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3A3453" w14:textId="77777777" w:rsidR="00700B94" w:rsidRPr="00700B94" w:rsidRDefault="00700B94" w:rsidP="00700B94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700B94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Com que Taxa Eu Vou?  Depende do Risco do Fluxo a Ser Descontado!</w:t>
      </w:r>
    </w:p>
    <w:p w14:paraId="4DF62825" w14:textId="77777777" w:rsidR="00700B94" w:rsidRPr="00700B94" w:rsidRDefault="00700B94" w:rsidP="00700B94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700B94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(Texto </w:t>
      </w:r>
      <w:bookmarkStart w:id="0" w:name="_Hlk52531453"/>
      <w:r w:rsidRPr="00700B94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#7 da Série: Conceitos Teóricos em </w:t>
      </w:r>
      <w:proofErr w:type="spellStart"/>
      <w:r w:rsidRPr="00700B94"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8"/>
          <w:szCs w:val="28"/>
        </w:rPr>
        <w:t>Valuation</w:t>
      </w:r>
      <w:bookmarkEnd w:id="0"/>
      <w:proofErr w:type="spellEnd"/>
      <w:r w:rsidRPr="00700B94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)</w:t>
      </w:r>
    </w:p>
    <w:p w14:paraId="3460AAF8" w14:textId="053EC3D4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1C1206CC" w14:textId="77777777" w:rsidR="001A7D30" w:rsidRPr="001A7D30" w:rsidRDefault="001A7D30" w:rsidP="001A7D30">
      <w:pPr>
        <w:spacing w:after="0"/>
        <w:ind w:left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67C317A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Neste sétimo texto da série, vamos discutir um dos conceitos mais fundamentais em finanças e, mais especificamente, em </w:t>
      </w:r>
      <w:proofErr w:type="spellStart"/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: a taxa de desconto utilizada para trazer o fluxo de caixa a valor presente. Essa discussão é relevante, pois a taxa de desconto impacta diretamente a análise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pequenos desvios podem gerar avaliações bastante distintas. A boa teoria diz que esta taxa depende do </w:t>
      </w:r>
      <w:r w:rsidRPr="003864C9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risco associado ao fluxo que ela desconta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: quanto maior esse risco, maior deve ser a taxa. Para ser didático, ilustrarei com uma operação de empréstimo e como devemos avaliar esse tipo de operação.</w:t>
      </w:r>
    </w:p>
    <w:p w14:paraId="0582CF18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64F80EC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Imagine a situação em que a empresa AAA empresta R$ 1 milhão para a empresa CCC. A empresa AAA tem um WACC atualmente calculado em 10% ao ano. Por sua vez, CCC encontra-se em situação financeira delicada, de forma que há alto risco de não conseguir honrar este empréstimo. Com isso, o mercado avalia que a taxa de juros adequada ao empréstimo seja mais alta: 20% ao ano. Portanto, o empréstimo se dá nessa taxa de juros, ou seja, dada pelo mercado. Pergunto, então, qual o VPL (valor presente líquido, ou seja, qual o </w:t>
      </w:r>
      <w:proofErr w:type="spellStart"/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) deste empréstimo para a empresa AAA?</w:t>
      </w:r>
    </w:p>
    <w:p w14:paraId="33118FDD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3C8D89E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Note que a pergunta é importante, pois sairá dos cofres da empresa AAA o montante de R$ 1 milhão e entrará um empréstimo (fluxo a receber) em seu lugar no balanço. A resposta é simples e inequívoca: o empréstimo tem VPL zero porque a taxa de juros acordada é a taxa justa e adequada dado o risco da empresa tomadora (CCC). Em outras palavras, a taxa de desconto para o fluxo do empréstimo precisa ser 20% ao ano! Qualquer que seja o sistema de amortização acordado, faça as contas e verificaremos que o valor presente do fluxo do empréstimo será de R$ 1 milhão. Isso quer dizer que o VPL do empréstimo não será positivo, muito menos negativo, mas nulo.</w:t>
      </w:r>
    </w:p>
    <w:p w14:paraId="0B2AFC3E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B1B9E02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Aliás, sempre que a taxa de desconto igualar a taxa de juros do empréstimo, o VPL será nulo (lembre-se que o VPL é sempre zero quando a taxa de desconto iguala a TIR de um fluxo qualquer) – e isso acontecerá sempre que a taxa de empréstimo for coerente com o seu risco. Abaixo, apresento duas formas de pagamento para o empréstimo de R$ 1 milhão com 20% de juros em um prazo de cinco anos: com parcelas anuais constantes e com pagamento anual dos juros e amortização total ao final. Note que o VPL em ambos os casos a 20% é naturalmente nulo. Mas suponha agora que o empréstimo tenha sido a uma taxa cara, de forma que a taxa de desconto adequada fosse mais baixa (por exemplo, 10%): o empréstimo passa a gerar valor para a ponta credora. Já para empréstimos baratos (subsidiados a uma taxa mais baixa do que a taxa de desconto adequada – por exemplo, 30%), o valor é gerado para a ponta devedora (daí o valor negativo abaixo, na ponta credora). E observe que os valores são maiores na medida em que o pagamento do principal é mais postergado (fluxo 2).</w:t>
      </w:r>
    </w:p>
    <w:p w14:paraId="3D897124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CC657AE" w14:textId="77777777" w:rsidR="003864C9" w:rsidRPr="003864C9" w:rsidRDefault="003864C9" w:rsidP="000F12ED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669A3DA3" wp14:editId="463B7BBE">
            <wp:extent cx="3295936" cy="1848010"/>
            <wp:effectExtent l="0" t="0" r="0" b="0"/>
            <wp:docPr id="1" name="Picture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5936" cy="184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E93BD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0169838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exemplo acima de </w:t>
      </w:r>
      <w:proofErr w:type="spellStart"/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 um empréstimo é bem legal, pois deixa claro estarmos falando de duas coisas distintas: a taxa de juros do empréstimo e a taxa de desconto adequada ao seu </w:t>
      </w:r>
      <w:proofErr w:type="spellStart"/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Esta última depende fundamentalmente do risco de crédito de quem toma o empréstimo (e de eventuais garantias colaterais que reduzam este risco). Por sua vez, a taxa de juros do empréstimo depende também de fatores exógenos (de mercado). Em geral, empréstimos caros nascem de alguma ineficiência do mercado, como por exemplo sua iliquidez: nesses casos, há um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spread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aplicado na taxa que seria a adequada ao risco. Já taxas subsidiadas podem surgir, por exemplo, de alguma política governamental de estímulo a algum tipo específico de projeto.</w:t>
      </w:r>
    </w:p>
    <w:p w14:paraId="2DDA7F07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247EB90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um mercado perfeitamente eficiente e sem nenhum tipo de subsídio, sim, essas duas taxas (de juros cobrados e de desconto) coincidirão e tornarão o VPL do empréstimo nulo. É preciso frisar que um empréstimo realizado a uma taxa adequada de mercado não pode criar valor, ou seja, jamais terá VPL positivo por si só. Mas note que essa é uma análise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a priori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Claro que se todos os empréstimos de alto risco forem pagos contratualmente, o resultado,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a posteriori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será positivo para o credor. Essa é uma confusão que muitos fazem. É preciso sempre ressaltar que um </w:t>
      </w:r>
      <w:proofErr w:type="spellStart"/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é uma análise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a priori 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e, com isso, carregada de incerteza: a taxa de desconto precisa justamente capturar a dimensão dessa incerteza. Se, no decorrer do tempo, essa incerteza se dissipar de forma positiva para a empresa, terá sido um ótimo negócio, caso contrário, poderá revelar um mau negócio, mas tudo isso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a posteriori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Este ponto (análise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a priori vs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análise 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a posteriori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) é a origem de muitas confusões conceituais que já tive de lidar em sala de aula e com clientes.</w:t>
      </w:r>
    </w:p>
    <w:p w14:paraId="0C24B9C0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7F6A455" w14:textId="75CB552F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Uma outra confusão frequente diz respeito ao (falso) argumento de que o empréstimo deveria ser valorado no WACC da companhia AAA, “</w:t>
      </w:r>
      <w:r w:rsidRPr="003864C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afinal de contas, é essa ta</w:t>
      </w: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xa que a empresa AAA precisará entregar para seus credores e acionistas”. Esse argumento está conceitualmente equivocado e recai no erro número 5 tratado no quinto texto desta série. Isso porque a teoria é clara: a taxa de desconto deve ser ajustada pelo risco do fluxo que ela desconta (ou seja, pelo risco de a empresa tomadora não conseguir pagar), e não se relaciona com a origem do dinheiro que será emprestado. Na verdade, há um problema de inversão de causa e efeito aqui: o WACC é o efeito da estrutura de capital e do risco dos negócios da empresa e não a causa. </w:t>
      </w:r>
    </w:p>
    <w:p w14:paraId="4C0B49D0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81B90FE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Dessa forma, usar o WACC da empresa AAA (que se originou de sua operação e estrutura de capital anteriores) para descontar o fluxo do empréstimo é misturar banana com maçã, pois são negócios absolutamente distintos (e com riscos distintos). Isso geraria um valor artificial, que simplesmente não está na mesa. Como o empréstimo tem perfil de risco diferente do perfil médio de risco da empresa AAA até então, o WACC não pode ser utilizado.</w:t>
      </w:r>
    </w:p>
    <w:p w14:paraId="049657B7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6AFA920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Na prática, o que acontece é que, após o empréstimo, o nível de risco dos negócios da empresa AAA aumenta e o WACC será impactado (efeito, não a causa) por este novo negócio da companhia (o empréstimo de alto risco): o novo WACC será maior que 10%. Em última instância, se repentinamente o empréstimo para a empresa CCC se tornar o único negócio de AAA, seu novo WACC passará a ser, inequivocamente, 20% ao ano (o WACC anterior perderia totalmente sentido).</w:t>
      </w:r>
    </w:p>
    <w:p w14:paraId="6BF7F974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329C643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O novo WACC da empresa AAA (pós-empréstimo) servirá para descontar os fluxos de caixa da empresa em conjunto (ou seja, provenientes dos negócios que já existiam e do empréstimo), mas jamais apenas o fluxo do empréstimo. Isto pois o WACC representa um custo médio e não específico de um ou outro negócio. Em outras palavras, o empréstimo de alto risco é a causa e o novo WACC, o efeito – não o inverso. Este conceito é importantíssimo.</w:t>
      </w:r>
    </w:p>
    <w:p w14:paraId="14A7BA34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19F29C5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Na prática, para empresas de grande porte, pequenos projetos terão impacto muitas vezes desprezível em seu WACC: verdade. Mas, de forma alguma, isso significa uma justificativa para se utilizar o WACC como taxa de desconto para projetos com risco diferente do risco médio das operações da companhia. Afinal de contas, o WACC é a consequência (efeito), jamais a origem (causa)! Simples assim.</w:t>
      </w:r>
    </w:p>
    <w:p w14:paraId="52122BFA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E2E059E" w14:textId="77777777" w:rsidR="003864C9" w:rsidRPr="003864C9" w:rsidRDefault="003864C9" w:rsidP="003864C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864C9">
        <w:rPr>
          <w:rFonts w:asciiTheme="minorHAnsi" w:eastAsiaTheme="minorHAnsi" w:hAnsiTheme="minorHAnsi" w:cstheme="minorBidi"/>
          <w:color w:val="000000" w:themeColor="text1"/>
          <w:lang w:eastAsia="en-US"/>
        </w:rPr>
        <w:t>Forte abraço a todos vocês.</w:t>
      </w:r>
    </w:p>
    <w:p w14:paraId="4D65513A" w14:textId="77777777" w:rsidR="00FE6AF6" w:rsidRDefault="00FE6AF6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1EC55CC6" w14:textId="0ECA8C9A" w:rsidR="00BE797C" w:rsidRDefault="00A64B64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1D12D8" w:rsidRPr="001D12D8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1D12D8" w:rsidRPr="001D12D8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1D12D8" w:rsidRPr="001D12D8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1D12D8" w:rsidRPr="001D12D8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1D12D8" w:rsidRPr="001D12D8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9" w:history="1">
        <w:r w:rsidR="001D12D8" w:rsidRPr="001D12D8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1D12D8" w:rsidRPr="001D12D8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sectPr w:rsidR="00BE797C" w:rsidSect="0093006C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CD4D4" w14:textId="77777777" w:rsidR="003B44C8" w:rsidRDefault="003B44C8" w:rsidP="004D2193">
      <w:r>
        <w:separator/>
      </w:r>
    </w:p>
  </w:endnote>
  <w:endnote w:type="continuationSeparator" w:id="0">
    <w:p w14:paraId="3F26EBFE" w14:textId="77777777" w:rsidR="003B44C8" w:rsidRDefault="003B44C8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4A0FA345" w:rsidR="00E010F7" w:rsidRDefault="004F34F4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F76DE6" wp14:editId="736AD043">
              <wp:simplePos x="0" y="0"/>
              <wp:positionH relativeFrom="margin">
                <wp:posOffset>2070100</wp:posOffset>
              </wp:positionH>
              <wp:positionV relativeFrom="paragraph">
                <wp:posOffset>317500</wp:posOffset>
              </wp:positionV>
              <wp:extent cx="1958196" cy="422694"/>
              <wp:effectExtent l="0" t="0" r="0" b="0"/>
              <wp:wrapNone/>
              <wp:docPr id="1697622799" name="Caixa de Texto 16976227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881139" w14:textId="77777777" w:rsidR="004F34F4" w:rsidRDefault="004F34F4" w:rsidP="004F34F4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6C09ABC5" w14:textId="77777777" w:rsidR="004F34F4" w:rsidRPr="00FC6403" w:rsidRDefault="004F34F4" w:rsidP="004F34F4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F76DE6" id="_x0000_t202" coordsize="21600,21600" o:spt="202" path="m,l,21600r21600,l21600,xe">
              <v:stroke joinstyle="miter"/>
              <v:path gradientshapeok="t" o:connecttype="rect"/>
            </v:shapetype>
            <v:shape id="Caixa de Texto 1697622799" o:spid="_x0000_s1026" type="#_x0000_t202" style="position:absolute;left:0;text-align:left;margin-left:163pt;margin-top:25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7QRgzeEAAAAKAQAADwAAAAAAAAAAAAAAAABxBAAAZHJzL2Rvd25yZXYueG1sUEsF&#10;BgAAAAAEAAQA8wAAAH8FAAAAAA==&#10;" filled="f" stroked="f" strokeweight=".5pt">
              <v:textbox>
                <w:txbxContent>
                  <w:p w14:paraId="51881139" w14:textId="77777777" w:rsidR="004F34F4" w:rsidRDefault="004F34F4" w:rsidP="004F34F4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6C09ABC5" w14:textId="77777777" w:rsidR="004F34F4" w:rsidRPr="00FC6403" w:rsidRDefault="004F34F4" w:rsidP="004F34F4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346D25" w14:textId="77777777" w:rsidR="003B44C8" w:rsidRDefault="003B44C8" w:rsidP="004D2193">
      <w:r>
        <w:separator/>
      </w:r>
    </w:p>
  </w:footnote>
  <w:footnote w:type="continuationSeparator" w:id="0">
    <w:p w14:paraId="29BA12A5" w14:textId="77777777" w:rsidR="003B44C8" w:rsidRDefault="003B44C8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1D12D8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051F13B5" w:rsidR="00E010F7" w:rsidRDefault="006934C6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4EA2F912" wp14:editId="063D7E87">
          <wp:simplePos x="0" y="0"/>
          <wp:positionH relativeFrom="margin">
            <wp:posOffset>2175510</wp:posOffset>
          </wp:positionH>
          <wp:positionV relativeFrom="paragraph">
            <wp:posOffset>-318135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5F156AB5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143E9"/>
    <w:multiLevelType w:val="hybridMultilevel"/>
    <w:tmpl w:val="2BFA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06F1D"/>
    <w:multiLevelType w:val="hybridMultilevel"/>
    <w:tmpl w:val="67FCA7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8437E"/>
    <w:multiLevelType w:val="hybridMultilevel"/>
    <w:tmpl w:val="01BA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C1870"/>
    <w:multiLevelType w:val="hybridMultilevel"/>
    <w:tmpl w:val="89449A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9803E6"/>
    <w:multiLevelType w:val="hybridMultilevel"/>
    <w:tmpl w:val="8258DA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0588E"/>
    <w:multiLevelType w:val="hybridMultilevel"/>
    <w:tmpl w:val="9976C12C"/>
    <w:lvl w:ilvl="0" w:tplc="97F2C4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EB48E8"/>
    <w:multiLevelType w:val="hybridMultilevel"/>
    <w:tmpl w:val="E6E2ED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2D7E79"/>
    <w:multiLevelType w:val="hybridMultilevel"/>
    <w:tmpl w:val="7FB81D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16"/>
  </w:num>
  <w:num w:numId="2" w16cid:durableId="584147039">
    <w:abstractNumId w:val="4"/>
  </w:num>
  <w:num w:numId="3" w16cid:durableId="1713310607">
    <w:abstractNumId w:val="3"/>
  </w:num>
  <w:num w:numId="4" w16cid:durableId="1120028956">
    <w:abstractNumId w:val="7"/>
  </w:num>
  <w:num w:numId="5" w16cid:durableId="756096207">
    <w:abstractNumId w:val="11"/>
  </w:num>
  <w:num w:numId="6" w16cid:durableId="1762288043">
    <w:abstractNumId w:val="5"/>
  </w:num>
  <w:num w:numId="7" w16cid:durableId="2006543480">
    <w:abstractNumId w:val="17"/>
  </w:num>
  <w:num w:numId="8" w16cid:durableId="554195949">
    <w:abstractNumId w:val="1"/>
  </w:num>
  <w:num w:numId="9" w16cid:durableId="1559320234">
    <w:abstractNumId w:val="0"/>
  </w:num>
  <w:num w:numId="10" w16cid:durableId="937253097">
    <w:abstractNumId w:val="8"/>
  </w:num>
  <w:num w:numId="11" w16cid:durableId="706836987">
    <w:abstractNumId w:val="2"/>
  </w:num>
  <w:num w:numId="12" w16cid:durableId="1820264157">
    <w:abstractNumId w:val="13"/>
  </w:num>
  <w:num w:numId="13" w16cid:durableId="147282701">
    <w:abstractNumId w:val="6"/>
  </w:num>
  <w:num w:numId="14" w16cid:durableId="1362515045">
    <w:abstractNumId w:val="9"/>
  </w:num>
  <w:num w:numId="15" w16cid:durableId="357001064">
    <w:abstractNumId w:val="15"/>
  </w:num>
  <w:num w:numId="16" w16cid:durableId="1109353731">
    <w:abstractNumId w:val="14"/>
  </w:num>
  <w:num w:numId="17" w16cid:durableId="1271621187">
    <w:abstractNumId w:val="10"/>
  </w:num>
  <w:num w:numId="18" w16cid:durableId="15764788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55DE0"/>
    <w:rsid w:val="000608DD"/>
    <w:rsid w:val="000710A7"/>
    <w:rsid w:val="000713F5"/>
    <w:rsid w:val="000724E9"/>
    <w:rsid w:val="00081A1F"/>
    <w:rsid w:val="000974EC"/>
    <w:rsid w:val="000A64F6"/>
    <w:rsid w:val="000C35AE"/>
    <w:rsid w:val="000C6C83"/>
    <w:rsid w:val="000D2394"/>
    <w:rsid w:val="000D2AC9"/>
    <w:rsid w:val="000D4DE4"/>
    <w:rsid w:val="000F12ED"/>
    <w:rsid w:val="000F13A5"/>
    <w:rsid w:val="000F4ABA"/>
    <w:rsid w:val="00110BC4"/>
    <w:rsid w:val="00124820"/>
    <w:rsid w:val="00133A93"/>
    <w:rsid w:val="00134137"/>
    <w:rsid w:val="00143F7C"/>
    <w:rsid w:val="0015735C"/>
    <w:rsid w:val="0016631D"/>
    <w:rsid w:val="00167D1C"/>
    <w:rsid w:val="00176CC2"/>
    <w:rsid w:val="00180F09"/>
    <w:rsid w:val="001854C8"/>
    <w:rsid w:val="00187431"/>
    <w:rsid w:val="001928E6"/>
    <w:rsid w:val="001962E8"/>
    <w:rsid w:val="001A2C53"/>
    <w:rsid w:val="001A5040"/>
    <w:rsid w:val="001A7D30"/>
    <w:rsid w:val="001B4BE7"/>
    <w:rsid w:val="001B593B"/>
    <w:rsid w:val="001D12D8"/>
    <w:rsid w:val="001E22FC"/>
    <w:rsid w:val="001F0256"/>
    <w:rsid w:val="001F0F36"/>
    <w:rsid w:val="001F4648"/>
    <w:rsid w:val="00204504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443D"/>
    <w:rsid w:val="002A5951"/>
    <w:rsid w:val="002A7B47"/>
    <w:rsid w:val="002B227C"/>
    <w:rsid w:val="002C08A3"/>
    <w:rsid w:val="002C2735"/>
    <w:rsid w:val="002C3239"/>
    <w:rsid w:val="002C580D"/>
    <w:rsid w:val="002C6A0E"/>
    <w:rsid w:val="002D2503"/>
    <w:rsid w:val="002E0C62"/>
    <w:rsid w:val="002E279F"/>
    <w:rsid w:val="002E3046"/>
    <w:rsid w:val="00302005"/>
    <w:rsid w:val="00305A52"/>
    <w:rsid w:val="003106F1"/>
    <w:rsid w:val="0031272F"/>
    <w:rsid w:val="00313C18"/>
    <w:rsid w:val="00315C75"/>
    <w:rsid w:val="003346F3"/>
    <w:rsid w:val="00340845"/>
    <w:rsid w:val="0034523C"/>
    <w:rsid w:val="0034637C"/>
    <w:rsid w:val="003468B1"/>
    <w:rsid w:val="003474DC"/>
    <w:rsid w:val="0035305A"/>
    <w:rsid w:val="00366A9B"/>
    <w:rsid w:val="00367C2B"/>
    <w:rsid w:val="003726D3"/>
    <w:rsid w:val="00383210"/>
    <w:rsid w:val="003864C9"/>
    <w:rsid w:val="00390B22"/>
    <w:rsid w:val="003A068C"/>
    <w:rsid w:val="003A651D"/>
    <w:rsid w:val="003B0E57"/>
    <w:rsid w:val="003B42F4"/>
    <w:rsid w:val="003B44C8"/>
    <w:rsid w:val="003B6073"/>
    <w:rsid w:val="003C3CE3"/>
    <w:rsid w:val="003C4250"/>
    <w:rsid w:val="003E268C"/>
    <w:rsid w:val="003E2D0C"/>
    <w:rsid w:val="003E46B9"/>
    <w:rsid w:val="003E7587"/>
    <w:rsid w:val="003E7645"/>
    <w:rsid w:val="003E7DBC"/>
    <w:rsid w:val="004007F4"/>
    <w:rsid w:val="004017D3"/>
    <w:rsid w:val="00414903"/>
    <w:rsid w:val="004242CE"/>
    <w:rsid w:val="00424DA3"/>
    <w:rsid w:val="004327E5"/>
    <w:rsid w:val="00447492"/>
    <w:rsid w:val="0045047D"/>
    <w:rsid w:val="004540B7"/>
    <w:rsid w:val="00465A38"/>
    <w:rsid w:val="00470802"/>
    <w:rsid w:val="00472DBA"/>
    <w:rsid w:val="00475D27"/>
    <w:rsid w:val="00476656"/>
    <w:rsid w:val="0048151F"/>
    <w:rsid w:val="00486616"/>
    <w:rsid w:val="00497FC0"/>
    <w:rsid w:val="004C1E11"/>
    <w:rsid w:val="004D2193"/>
    <w:rsid w:val="004D3CE2"/>
    <w:rsid w:val="004E34F4"/>
    <w:rsid w:val="004F34F4"/>
    <w:rsid w:val="0050138C"/>
    <w:rsid w:val="0050382E"/>
    <w:rsid w:val="00525A1A"/>
    <w:rsid w:val="005266F1"/>
    <w:rsid w:val="00533009"/>
    <w:rsid w:val="005441D3"/>
    <w:rsid w:val="0054452C"/>
    <w:rsid w:val="00550038"/>
    <w:rsid w:val="0055139F"/>
    <w:rsid w:val="00553862"/>
    <w:rsid w:val="00555019"/>
    <w:rsid w:val="005611A6"/>
    <w:rsid w:val="00562414"/>
    <w:rsid w:val="00563F7A"/>
    <w:rsid w:val="00575C4C"/>
    <w:rsid w:val="005767B1"/>
    <w:rsid w:val="005838F6"/>
    <w:rsid w:val="0058422E"/>
    <w:rsid w:val="0058659E"/>
    <w:rsid w:val="005900E1"/>
    <w:rsid w:val="005B5B61"/>
    <w:rsid w:val="005C7A11"/>
    <w:rsid w:val="005D5CB0"/>
    <w:rsid w:val="005E30EE"/>
    <w:rsid w:val="005F63C2"/>
    <w:rsid w:val="00600FDA"/>
    <w:rsid w:val="00605765"/>
    <w:rsid w:val="00614BD3"/>
    <w:rsid w:val="0063017C"/>
    <w:rsid w:val="00637ACB"/>
    <w:rsid w:val="00651243"/>
    <w:rsid w:val="00652BF2"/>
    <w:rsid w:val="00671D0B"/>
    <w:rsid w:val="00686CCD"/>
    <w:rsid w:val="006934C6"/>
    <w:rsid w:val="006A085B"/>
    <w:rsid w:val="006B328A"/>
    <w:rsid w:val="006B400D"/>
    <w:rsid w:val="006B4D62"/>
    <w:rsid w:val="006D154F"/>
    <w:rsid w:val="006D43A5"/>
    <w:rsid w:val="006D4DE9"/>
    <w:rsid w:val="006E4A58"/>
    <w:rsid w:val="006E64C6"/>
    <w:rsid w:val="006F38A0"/>
    <w:rsid w:val="00700B94"/>
    <w:rsid w:val="007234DF"/>
    <w:rsid w:val="00723B58"/>
    <w:rsid w:val="00730DA5"/>
    <w:rsid w:val="0073537C"/>
    <w:rsid w:val="00750D39"/>
    <w:rsid w:val="00752059"/>
    <w:rsid w:val="00752B4F"/>
    <w:rsid w:val="00754435"/>
    <w:rsid w:val="00757DFB"/>
    <w:rsid w:val="00765C50"/>
    <w:rsid w:val="00772DF1"/>
    <w:rsid w:val="00782DE9"/>
    <w:rsid w:val="00783126"/>
    <w:rsid w:val="00784537"/>
    <w:rsid w:val="007942F3"/>
    <w:rsid w:val="00795312"/>
    <w:rsid w:val="0079677D"/>
    <w:rsid w:val="007A344E"/>
    <w:rsid w:val="007A68E2"/>
    <w:rsid w:val="007A747D"/>
    <w:rsid w:val="007B2B89"/>
    <w:rsid w:val="007B2C3C"/>
    <w:rsid w:val="007B3840"/>
    <w:rsid w:val="007C4B0E"/>
    <w:rsid w:val="007D63FE"/>
    <w:rsid w:val="007E6C30"/>
    <w:rsid w:val="00801B7B"/>
    <w:rsid w:val="00804AC7"/>
    <w:rsid w:val="008131C4"/>
    <w:rsid w:val="0081751D"/>
    <w:rsid w:val="00822E82"/>
    <w:rsid w:val="00824262"/>
    <w:rsid w:val="00827B27"/>
    <w:rsid w:val="00842BC9"/>
    <w:rsid w:val="0084376E"/>
    <w:rsid w:val="00843DEB"/>
    <w:rsid w:val="008442A1"/>
    <w:rsid w:val="00844C04"/>
    <w:rsid w:val="00850F4C"/>
    <w:rsid w:val="008615C3"/>
    <w:rsid w:val="00862BAF"/>
    <w:rsid w:val="00866539"/>
    <w:rsid w:val="00867233"/>
    <w:rsid w:val="008806B3"/>
    <w:rsid w:val="00890A6C"/>
    <w:rsid w:val="008A007B"/>
    <w:rsid w:val="008A44DA"/>
    <w:rsid w:val="008C0387"/>
    <w:rsid w:val="008D4298"/>
    <w:rsid w:val="008D62E7"/>
    <w:rsid w:val="008D73E9"/>
    <w:rsid w:val="008E1B50"/>
    <w:rsid w:val="008F22F2"/>
    <w:rsid w:val="00903689"/>
    <w:rsid w:val="009041E2"/>
    <w:rsid w:val="00905371"/>
    <w:rsid w:val="00906FE1"/>
    <w:rsid w:val="009110B4"/>
    <w:rsid w:val="0091331F"/>
    <w:rsid w:val="0091571B"/>
    <w:rsid w:val="009171A8"/>
    <w:rsid w:val="00921B19"/>
    <w:rsid w:val="0093006C"/>
    <w:rsid w:val="00930B67"/>
    <w:rsid w:val="00930F53"/>
    <w:rsid w:val="009406AD"/>
    <w:rsid w:val="0094116A"/>
    <w:rsid w:val="00951B9F"/>
    <w:rsid w:val="00960212"/>
    <w:rsid w:val="00963C2E"/>
    <w:rsid w:val="009709BD"/>
    <w:rsid w:val="00972FA2"/>
    <w:rsid w:val="00974C35"/>
    <w:rsid w:val="00981E81"/>
    <w:rsid w:val="0098706C"/>
    <w:rsid w:val="009D17A8"/>
    <w:rsid w:val="009D2E35"/>
    <w:rsid w:val="009D4FC5"/>
    <w:rsid w:val="009E1C42"/>
    <w:rsid w:val="009E6D4D"/>
    <w:rsid w:val="009F020F"/>
    <w:rsid w:val="009F219B"/>
    <w:rsid w:val="009F24E1"/>
    <w:rsid w:val="009F57BE"/>
    <w:rsid w:val="00A012E3"/>
    <w:rsid w:val="00A03CF9"/>
    <w:rsid w:val="00A366B4"/>
    <w:rsid w:val="00A3682D"/>
    <w:rsid w:val="00A4666F"/>
    <w:rsid w:val="00A46CEF"/>
    <w:rsid w:val="00A55078"/>
    <w:rsid w:val="00A64B64"/>
    <w:rsid w:val="00A6715F"/>
    <w:rsid w:val="00A756EC"/>
    <w:rsid w:val="00A75AC9"/>
    <w:rsid w:val="00A75E78"/>
    <w:rsid w:val="00A75EE9"/>
    <w:rsid w:val="00A77D06"/>
    <w:rsid w:val="00A86867"/>
    <w:rsid w:val="00A901A2"/>
    <w:rsid w:val="00AA0FE9"/>
    <w:rsid w:val="00AA2639"/>
    <w:rsid w:val="00AA2BDE"/>
    <w:rsid w:val="00AA3323"/>
    <w:rsid w:val="00AB7AA7"/>
    <w:rsid w:val="00AC3F12"/>
    <w:rsid w:val="00AC5FD5"/>
    <w:rsid w:val="00AC70C9"/>
    <w:rsid w:val="00AD49EC"/>
    <w:rsid w:val="00AD6754"/>
    <w:rsid w:val="00AE6BE5"/>
    <w:rsid w:val="00AF75BD"/>
    <w:rsid w:val="00B10BBF"/>
    <w:rsid w:val="00B11584"/>
    <w:rsid w:val="00B16082"/>
    <w:rsid w:val="00B227D3"/>
    <w:rsid w:val="00B233E6"/>
    <w:rsid w:val="00B33308"/>
    <w:rsid w:val="00B376C8"/>
    <w:rsid w:val="00B53728"/>
    <w:rsid w:val="00B549C4"/>
    <w:rsid w:val="00B62C1A"/>
    <w:rsid w:val="00B669CA"/>
    <w:rsid w:val="00B956B4"/>
    <w:rsid w:val="00BA1F22"/>
    <w:rsid w:val="00BA30AF"/>
    <w:rsid w:val="00BA5949"/>
    <w:rsid w:val="00BC1F72"/>
    <w:rsid w:val="00BC1FF0"/>
    <w:rsid w:val="00BC4192"/>
    <w:rsid w:val="00BD2CFE"/>
    <w:rsid w:val="00BE47C2"/>
    <w:rsid w:val="00BE797C"/>
    <w:rsid w:val="00BF2126"/>
    <w:rsid w:val="00BF5584"/>
    <w:rsid w:val="00BF5CE2"/>
    <w:rsid w:val="00C01DE4"/>
    <w:rsid w:val="00C036C8"/>
    <w:rsid w:val="00C03AEF"/>
    <w:rsid w:val="00C04B9B"/>
    <w:rsid w:val="00C06242"/>
    <w:rsid w:val="00C10D67"/>
    <w:rsid w:val="00C244DA"/>
    <w:rsid w:val="00C25F4C"/>
    <w:rsid w:val="00C33BA9"/>
    <w:rsid w:val="00C47CB9"/>
    <w:rsid w:val="00C51539"/>
    <w:rsid w:val="00C5325D"/>
    <w:rsid w:val="00C64BFC"/>
    <w:rsid w:val="00C66951"/>
    <w:rsid w:val="00C828E6"/>
    <w:rsid w:val="00C838E4"/>
    <w:rsid w:val="00C947F8"/>
    <w:rsid w:val="00C954E8"/>
    <w:rsid w:val="00C96979"/>
    <w:rsid w:val="00CB312F"/>
    <w:rsid w:val="00CD68F7"/>
    <w:rsid w:val="00CE11C8"/>
    <w:rsid w:val="00CE42C1"/>
    <w:rsid w:val="00CE447D"/>
    <w:rsid w:val="00CE5523"/>
    <w:rsid w:val="00CE5792"/>
    <w:rsid w:val="00CE5A87"/>
    <w:rsid w:val="00D00AD4"/>
    <w:rsid w:val="00D065FA"/>
    <w:rsid w:val="00D103A0"/>
    <w:rsid w:val="00D121F2"/>
    <w:rsid w:val="00D23538"/>
    <w:rsid w:val="00D30957"/>
    <w:rsid w:val="00D372CC"/>
    <w:rsid w:val="00D4372D"/>
    <w:rsid w:val="00D500E0"/>
    <w:rsid w:val="00D50FB8"/>
    <w:rsid w:val="00D53617"/>
    <w:rsid w:val="00D64B8C"/>
    <w:rsid w:val="00D66D87"/>
    <w:rsid w:val="00D67F9C"/>
    <w:rsid w:val="00D750F7"/>
    <w:rsid w:val="00D75397"/>
    <w:rsid w:val="00D84797"/>
    <w:rsid w:val="00D90D14"/>
    <w:rsid w:val="00D9343C"/>
    <w:rsid w:val="00D95CFC"/>
    <w:rsid w:val="00DA2777"/>
    <w:rsid w:val="00DA45AB"/>
    <w:rsid w:val="00DB6548"/>
    <w:rsid w:val="00DB7004"/>
    <w:rsid w:val="00DC54A2"/>
    <w:rsid w:val="00DC6185"/>
    <w:rsid w:val="00DD31AB"/>
    <w:rsid w:val="00DD4FCF"/>
    <w:rsid w:val="00DE68FA"/>
    <w:rsid w:val="00DF49AB"/>
    <w:rsid w:val="00DF5586"/>
    <w:rsid w:val="00E010F7"/>
    <w:rsid w:val="00E100FD"/>
    <w:rsid w:val="00E14BBA"/>
    <w:rsid w:val="00E23538"/>
    <w:rsid w:val="00E2409E"/>
    <w:rsid w:val="00E24CE6"/>
    <w:rsid w:val="00E346BA"/>
    <w:rsid w:val="00E40ABD"/>
    <w:rsid w:val="00E440A0"/>
    <w:rsid w:val="00E4535C"/>
    <w:rsid w:val="00E50E75"/>
    <w:rsid w:val="00E51063"/>
    <w:rsid w:val="00E53599"/>
    <w:rsid w:val="00E576B0"/>
    <w:rsid w:val="00E63FE7"/>
    <w:rsid w:val="00E64F87"/>
    <w:rsid w:val="00E66A54"/>
    <w:rsid w:val="00E73CDB"/>
    <w:rsid w:val="00E74883"/>
    <w:rsid w:val="00E75FDE"/>
    <w:rsid w:val="00E92382"/>
    <w:rsid w:val="00EB300B"/>
    <w:rsid w:val="00EB3977"/>
    <w:rsid w:val="00EC6EA2"/>
    <w:rsid w:val="00EC77B9"/>
    <w:rsid w:val="00ED2A53"/>
    <w:rsid w:val="00ED6DB4"/>
    <w:rsid w:val="00EE190A"/>
    <w:rsid w:val="00EF33A0"/>
    <w:rsid w:val="00EF7562"/>
    <w:rsid w:val="00F01805"/>
    <w:rsid w:val="00F01A5A"/>
    <w:rsid w:val="00F20E41"/>
    <w:rsid w:val="00F21524"/>
    <w:rsid w:val="00F26143"/>
    <w:rsid w:val="00F261B1"/>
    <w:rsid w:val="00F26376"/>
    <w:rsid w:val="00F26DD1"/>
    <w:rsid w:val="00F317A8"/>
    <w:rsid w:val="00F34DB4"/>
    <w:rsid w:val="00F40EFF"/>
    <w:rsid w:val="00F42CE1"/>
    <w:rsid w:val="00F47CC9"/>
    <w:rsid w:val="00F61614"/>
    <w:rsid w:val="00F74D56"/>
    <w:rsid w:val="00FB77B4"/>
    <w:rsid w:val="00FC529F"/>
    <w:rsid w:val="00FC59A8"/>
    <w:rsid w:val="00FC6403"/>
    <w:rsid w:val="00FD4F45"/>
    <w:rsid w:val="00FE02CF"/>
    <w:rsid w:val="00FE4A18"/>
    <w:rsid w:val="00FE6AF6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6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639"/>
    <w:rPr>
      <w:rFonts w:asciiTheme="majorHAnsi" w:eastAsiaTheme="majorEastAsia" w:hAnsiTheme="majorHAnsi" w:cstheme="majorBidi"/>
      <w:color w:val="2F5496" w:themeColor="accent1" w:themeShade="B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rlosheitorcampani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6</cp:revision>
  <dcterms:created xsi:type="dcterms:W3CDTF">2023-05-18T17:29:00Z</dcterms:created>
  <dcterms:modified xsi:type="dcterms:W3CDTF">2024-10-28T15:31:00Z</dcterms:modified>
</cp:coreProperties>
</file>