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AA0ED1" w14:textId="1E59D092" w:rsidR="00A53EFF" w:rsidRPr="00A53EFF" w:rsidRDefault="00A53EFF" w:rsidP="00A53EFF">
      <w:pPr>
        <w:spacing w:after="0"/>
        <w:ind w:left="36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A53EF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Quais Os Diferentes Tipos de Investimento em Renda Fixa?</w:t>
      </w:r>
    </w:p>
    <w:p w14:paraId="3460AAF8" w14:textId="1550AB82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6A8353C5" w14:textId="77777777" w:rsidR="00C947F8" w:rsidRDefault="00C947F8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60CD3417" w14:textId="24FE92EA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Resolvi escrever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dois textos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respeito dos principais tipos de investimento, respectivamente, em renda fixa e em renda variável. A ideia é dar diversos exemplos de investimentos com bastante informação e conteúdo! Ressalto que nesses dois textos não falarei de derivativos, pois estes merecem um 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à parte e com explicações mais específicas – podem aguardar!</w:t>
      </w:r>
    </w:p>
    <w:p w14:paraId="3B543C2F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995AB25" w14:textId="72D2AD6B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primeira coisa importante é diferenciar renda fixa de renda variável, o que já não é algo tão preciso quanto a diferença entre um retângulo e um trapézio. Instrumentos de renda fixa apresentam uma rentabilidade previsível, de acordo com regras pré-estabelecidas. Instrumentos de renda variável não possuem nenhum tipo de regra que defina a rentabilidade futura, mas apenas e, no máximo, previsões de mercado por analistas. Muitos investidores pensam que investir em renda fixa é mais seguro que investir em renda variável, o que muitas vezes é verdade: investir no Tesouro Selic (renda fixa) é bem menos arriscado que comprar ações do IRBR3 (IRB Resseguradora). Mas, essa regra é também imprecisa pois um swap (derivativo) é considerado um instrumento de renda fixa que, por sua </w:t>
      </w:r>
      <w:r w:rsidR="00BD4CBD"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vez, carrega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altíssima volatilidade e, portanto, risco. Mesmo os títulos do Tesouro Direto podem ter oscilações bruscas, conforme já expliquei </w:t>
      </w:r>
      <w:r w:rsidRPr="0061662F">
        <w:rPr>
          <w:rFonts w:asciiTheme="minorHAnsi" w:eastAsiaTheme="minorHAnsi" w:hAnsiTheme="minorHAnsi" w:cstheme="minorBidi"/>
          <w:color w:val="000000" w:themeColor="text1"/>
          <w:lang w:eastAsia="en-US"/>
        </w:rPr>
        <w:t>no texto “Por que a renda fixa não é fixa”.</w:t>
      </w:r>
    </w:p>
    <w:p w14:paraId="6DD37CA3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5615D04" w14:textId="1781754C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Uma importante distinção entre investimentos de renda fixa e de renda variável diz respeito ao imposto de renda (IR) a pagar, em que pese haver algumas exceções, as quais explicitarei neste 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no próximo. Em linhas gerais, ganhos de capital em renda variável são tributados a 15% do lucro (e 20% em operações de </w:t>
      </w:r>
      <w:proofErr w:type="spellStart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day</w:t>
      </w:r>
      <w:proofErr w:type="spellEnd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trade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). Já ganhos de capital na renda fixa são tributados segundo a tabela abaixo, que é regressiva em função do prazo de investimento contado em dias corridos:</w:t>
      </w:r>
    </w:p>
    <w:p w14:paraId="633A608E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1971C53" w14:textId="77777777" w:rsidR="00A53EFF" w:rsidRPr="00A53EFF" w:rsidRDefault="00A53EFF" w:rsidP="00BD4CBD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6F11BB96" wp14:editId="1656516C">
            <wp:extent cx="1733550" cy="110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75D8" w14:textId="77777777" w:rsidR="00A53EFF" w:rsidRPr="00A53EFF" w:rsidRDefault="00A53EFF" w:rsidP="00BD4CBD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Tabela de Tributação Regressiva de IR</w:t>
      </w:r>
    </w:p>
    <w:p w14:paraId="3783A334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018E386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Exemplo: se você comprar um Tesouro Prefixado (LTN) por R$ 800,00 e vendê-lo 200 dias após por R$ 900,00 terá realizado um ganho de capital de R$ 100,00 e, portanto, pagará R$ 20,00 (20%) de IR. Dessa forma, você resgatará o valor líquido de R$ 880,00. Preste sempre atenção ao prazo na hora de resgatar investimentos de renda fixa: pode valer a pena esperar alguns dias para cair numa alíquota menor de IR. Além do IR, há muitas vezes IOF (imposto sobre operações financeiras) a pagar caso o prazo de resgate seja inferior a 30 dias corridos. A alíquota de IOF é regressiva e se aplica sobre o lucro:</w:t>
      </w:r>
    </w:p>
    <w:p w14:paraId="65DD592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B22653" w14:textId="77777777" w:rsidR="00A53EFF" w:rsidRPr="00A53EFF" w:rsidRDefault="00A53EFF" w:rsidP="00BD4CBD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drawing>
          <wp:inline distT="0" distB="0" distL="0" distR="0" wp14:anchorId="087E4D51" wp14:editId="7068CEED">
            <wp:extent cx="3167537" cy="2217420"/>
            <wp:effectExtent l="0" t="0" r="0" b="0"/>
            <wp:docPr id="3" name="Picture 2" descr="Tabel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825D782-F778-4C13-A4F7-AA78150231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ela&#10;&#10;Descrição gerada automaticamente">
                      <a:extLst>
                        <a:ext uri="{FF2B5EF4-FFF2-40B4-BE49-F238E27FC236}">
                          <a16:creationId xmlns:a16="http://schemas.microsoft.com/office/drawing/2014/main" id="{6825D782-F778-4C13-A4F7-AA78150231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5685" cy="226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3358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33F6DBF" w14:textId="1ED3C63B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Vamos agora aos principais instrumentos de renda fixa disponíveis no mercado. O foco é para investidores pessoas físicas, já que pessoas jurídicas possuem algumas diferenciações (principalmente tributárias). Ressalto que deixei para 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>o próximo texto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investimentos tais como: fundos de investimentos em ações (FIA), fundos de investimentos imobiliários (FII), fundos de investimentos multimercado (FIM), fundos cambiais (FC), fundos de investimentos em cotas (FIC) e </w:t>
      </w:r>
      <w:proofErr w:type="spellStart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exchange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-</w:t>
      </w:r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traded</w:t>
      </w:r>
      <w:proofErr w:type="spellEnd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funds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(ETF), dentre outros.</w:t>
      </w:r>
    </w:p>
    <w:p w14:paraId="0361E366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D5D7D92" w14:textId="58914221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TÍTULOS PÚBLICOS: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são os títulos que compramos pelo Tesouro Direto, através dos quais emprestamos dinheiro para o nosso país. A liquidez é diária e o mínimo para se investir é </w:t>
      </w:r>
      <w:r w:rsidR="00EB75DD">
        <w:rPr>
          <w:rFonts w:asciiTheme="minorHAnsi" w:eastAsiaTheme="minorHAnsi" w:hAnsiTheme="minorHAnsi" w:cstheme="minorBidi"/>
          <w:color w:val="000000" w:themeColor="text1"/>
          <w:lang w:eastAsia="en-US"/>
        </w:rPr>
        <w:t>comprar 0,01 título</w:t>
      </w:r>
      <w:r w:rsidR="00895F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(ou seja, 1% do valor unitário do título)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Os impostos seguem as tabelas acima (IR e IOF). Minha dica: procure corretoras que não cobram taxa, de forma que a única taxa a pagar será a da B3: 0,25% apenas sobre a parcela que exceder R$ 10 mil. </w:t>
      </w:r>
    </w:p>
    <w:p w14:paraId="66A728BF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5D31801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POUPANÇA: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investimento simples e sem necessidade de corretora, além de ser totalmente isento de impostos. Os juros são creditados apenas no “aniversário mensal” e períodos menores que 30 dias </w:t>
      </w: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não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rendem juros.</w:t>
      </w: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Possui garantia do FGC (Fundo Garantidor de Crédito) para montantes de até R$ 250 mil por CPF e por instituição. Quem tem dinheiro na poupança antiga (depósitos até 3/5/2012) deve mantê-lo, pois recebe 0,5% + TR ao mês, configurando um excelente investimento para os padrões atuais. Já a poupança nova está limitada a 70% da taxa SELIC, além da correção pela TR, que está atualmente zerada. Se por um lado há um IR implícito de 30% em relação ao Tesouro SELIC, por outro não há taxas e, a depender da situação do investidor, a poupança pode até compensar.</w:t>
      </w:r>
    </w:p>
    <w:p w14:paraId="7E4CB86C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04C142C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DEBÊNTURES: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são títulos emitidos por empresas para captar empréstimos. O potencial de retorno é maior que em títulos públicos, mas há risco de calote por vezes considerável. Debêntures não têm a proteção do FGC, são isentas de IOF e pagam IR segundo a tabela regressiva acima. Há debêntures incentivadas (para investimentos em infraestrutura): estas são isentas de IR para investidores pessoas físicas. Chamo a atenção para o fato de muitas debêntures sofrerem com falta de liquidez: caso o investidor precise vendê-las antes do vencimento, pode ter problemas ou ser forçado a vender com deságio.</w:t>
      </w:r>
    </w:p>
    <w:p w14:paraId="61AECF72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A594519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LCI e LCA: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letras de crédito imobiliário (LCI) e do agronegócio (LCA). São títulos emitidos por bancos, com a obrigação de utilizarem os recursos para financiamentos imobiliários ou do agronegócio. Há garantia do FGC nos mesmos moldes que na poupança e são isentas de impostos. Podem ser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pós-fixadas e não há taxas de administração, de performance ou de custódia (assim como a poupança).</w:t>
      </w:r>
    </w:p>
    <w:p w14:paraId="1DBC8D2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57FC611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CRI e CRA: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certificados de recebíveis imobiliários (CRI) e do agronegócio (CRA). São títulos emitidos diretamente pelas empresas recebedoras do crédito, através de uma operação de securitização. Contam com a garantia de recebíveis dos emissores, mas não do FGC. São instrumentos também isentos de impostos e podem ser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pós-fixados. Atenção igualmente para a falta de liquidez nesse mercado.</w:t>
      </w:r>
    </w:p>
    <w:p w14:paraId="71DE5D2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AA89F58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LETRAS HIPOTECÁRIAS (LH):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títulos muito semelhantes às LCIs, ou seja, são emitidos por instituições financeiras, mas lastreados por imóveis hipotecados (financiados). Contam com a proteção do FGC e são isentos de IR (mas não de IOF para operações inferiores a 30 dias).</w:t>
      </w:r>
    </w:p>
    <w:p w14:paraId="31F5EEAD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2D2387E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LETRAS IMOBILIÁRIAS GARANTIDAS (LIG):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mesmo princípio dos CRIs, com lastro em recebíveis imobiliários, mas emitidas por instituições financeiras pelo prazo mínimo de dois anos. Não contam com a garantia do FGC, mas são isentas de impostos. Pelo longo prazo de investimento e falta de liquidez no mercado, esses instrumentos precisam oferecer taxas mais atraentes para valerem a pena.</w:t>
      </w:r>
    </w:p>
    <w:p w14:paraId="15CE04DB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9CF930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CERTIFICADOS DE DEPÓSITOS BANCÁRIOS (CDB):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Títulos de dívida emitidos pelos bancos com garantia do FGC e impostos segundo as tabelas acima. Atenção para carências (impossibilidade de resgate por algum período mínimo), muito comuns no mercado atual de CDBs. Os </w:t>
      </w:r>
      <w:proofErr w:type="spellStart"/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RDBs</w:t>
      </w:r>
      <w:proofErr w:type="spellEnd"/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(recibos de depósitos bancários)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são instrumentos muito semelhantes, mas intransferíveis e que também podem ser emitidos por sociedades de crédito.</w:t>
      </w:r>
    </w:p>
    <w:p w14:paraId="70105FAE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F338DB9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LETRAS DE CÂMBIO (LC):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possuem o mesmo princípio dos CDBs, mas são emitidas pelas “financeiras” (instituições financeiras de menor porte). Em geral, há maior risco de calote, mas as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LCs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contam com garantia do FGC. Impostos são pagos normalmente. Em geral, possuem carências que devem ser consideradas na hora de comparar rentabilidades prometidas.</w:t>
      </w:r>
    </w:p>
    <w:p w14:paraId="37D0C142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E92CCA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 xml:space="preserve">LETRAS FINANCEIRAS (LF):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muito semelhantes aos CDBs e às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LCs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, mas com prazo mínimo de dois anos e valor unitário mínimo de R$ 150 mil. Não contam com FGC e pagam impostos normalmente. Gozam de baixa liquidez no mercado.</w:t>
      </w:r>
    </w:p>
    <w:p w14:paraId="40C20E0A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FA17AA2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FUNDOS DE INVESTIMENTOS EM RENDA FIXA (FIRF):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são fundos que investem em instrumentos de renda fixa (como os apresentados acima). É importante entender a política de investimentos, já que não contam com a garantia do FGC. Atenção à carência na hora do resgate, pois já vi fundos com carência de 30 dias. Pagam impostos normalmente e com antecipação em maio e novembro de 15% de IR sobre ganhos (come-cotas), à exceção dos fundos de debêntures incentivadas, que isentam pessoas físicas do IR. Possuem taxa de administração e podem ter taxa de performance.</w:t>
      </w:r>
    </w:p>
    <w:p w14:paraId="20EA935D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22409A9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FUNDOS DE INVESTIMENTOS EM DIREITOS CREDITÓRIOS (FIDC):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são fundos que compram recebíveis de terceiros e, normalmente, possuem créditos de diferentes origens. Para se ter uma ideia, até honorários advocatícios a receber podem ser vendidos por um advogado para um FIDC. Valores disputados judicialmente também podem ser comprados por FIDCs. Muita atenção para o fato de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FICDs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serem fechados, ou seja, impedem o resgate antes de determinado prazo. O investimento mínimo é de R$ 25 mil, paga-se impostos normalmente e eles não contam com o FGC. Por todo esse contexto, destinam-se atualmente apenas a investidores qualificados.</w:t>
      </w:r>
    </w:p>
    <w:p w14:paraId="1B937F0D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47DC35C" w14:textId="77777777" w:rsidR="00A53EFF" w:rsidRPr="00A53EFF" w:rsidRDefault="00A53EFF" w:rsidP="00A53EFF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DICA PARA A DECLARAÇÃO ANUAL DE IR</w:t>
      </w:r>
    </w:p>
    <w:p w14:paraId="67BC4549" w14:textId="77777777" w:rsidR="00A53EFF" w:rsidRPr="00A53EFF" w:rsidRDefault="00A53EFF" w:rsidP="00A53EFF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CBAE972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Cabe ressaltar que TODOS os investimentos analisados têm uma característica positiva em comum: a responsabilidade pelo pagamento do IR é da fonte pagadora. Desta forma, o investidor já recebe os valores líquidos de impostos. No início de cada ano, o investidor deve receber da instituição contraparte um documento para a declaração anual e incluir tais investimentos como “Rendimentos Tributados Exclusivamente na Fonte” ou em “Rendimentos Isentos e Não Tributáveis”, quando for o caso. Tais investimentos jamais geram imposto a pagar ou a restituir, </w:t>
      </w:r>
      <w:proofErr w:type="gram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mas mesmo assim</w:t>
      </w:r>
      <w:proofErr w:type="gram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devem ser declarados para a Receita Federal.</w:t>
      </w:r>
    </w:p>
    <w:p w14:paraId="699A91C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9D7778D" w14:textId="1C6F9A0F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Espero que o conteúdo acima seja de valor. Escrevo para vocês! Comentem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nas minhas redes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caso algum investimento importante de renda fixa não tenha entrado na minha lista. Em 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>breve trarei um novo texto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instrumentos de renda variável. Convido a todos vocês me seguirem nas minhas redes sociais @carlosheitorcampani (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instagram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youtube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linkedin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facebook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spotify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</w:p>
    <w:p w14:paraId="0A124A85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AC1922D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Forte e respeitoso abraço a todos.</w:t>
      </w:r>
    </w:p>
    <w:p w14:paraId="66BAA251" w14:textId="77777777" w:rsidR="00C10D67" w:rsidRPr="00E4535C" w:rsidRDefault="00C10D67" w:rsidP="00C10D67">
      <w:pPr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EC55CC6" w14:textId="0306AFFA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10" w:history="1">
        <w:r w:rsidR="001A5A4A" w:rsidRPr="001A5A4A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5968C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0F402" w14:textId="77777777" w:rsidR="002B1612" w:rsidRDefault="002B1612" w:rsidP="004D2193">
      <w:r>
        <w:separator/>
      </w:r>
    </w:p>
  </w:endnote>
  <w:endnote w:type="continuationSeparator" w:id="0">
    <w:p w14:paraId="55275C21" w14:textId="77777777" w:rsidR="002B1612" w:rsidRDefault="002B1612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02A2FFA5" w:rsidR="00E010F7" w:rsidRDefault="00E70128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CF201E" wp14:editId="013462DF">
              <wp:simplePos x="0" y="0"/>
              <wp:positionH relativeFrom="margin">
                <wp:posOffset>2070100</wp:posOffset>
              </wp:positionH>
              <wp:positionV relativeFrom="paragraph">
                <wp:posOffset>346075</wp:posOffset>
              </wp:positionV>
              <wp:extent cx="1958196" cy="422694"/>
              <wp:effectExtent l="0" t="0" r="0" b="0"/>
              <wp:wrapNone/>
              <wp:docPr id="1766387037" name="Caixa de Texto 1766387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87E325" w14:textId="77777777" w:rsidR="00E70128" w:rsidRDefault="00E70128" w:rsidP="00E70128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D21D4F0" w14:textId="77777777" w:rsidR="00E70128" w:rsidRPr="00FC6403" w:rsidRDefault="00E70128" w:rsidP="00E70128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CF201E" id="_x0000_t202" coordsize="21600,21600" o:spt="202" path="m,l,21600r21600,l21600,xe">
              <v:stroke joinstyle="miter"/>
              <v:path gradientshapeok="t" o:connecttype="rect"/>
            </v:shapetype>
            <v:shape id="Caixa de Texto 1766387037" o:spid="_x0000_s1026" type="#_x0000_t202" style="position:absolute;left:0;text-align:left;margin-left:163pt;margin-top:27.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D0XF6jiAAAACgEAAA8AAAAAAAAAAAAAAAAAcQQAAGRycy9kb3ducmV2LnhtbFBL&#10;BQYAAAAABAAEAPMAAACABQAAAAA=&#10;" filled="f" stroked="f" strokeweight=".5pt">
              <v:textbox>
                <w:txbxContent>
                  <w:p w14:paraId="2987E325" w14:textId="77777777" w:rsidR="00E70128" w:rsidRDefault="00E70128" w:rsidP="00E70128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D21D4F0" w14:textId="77777777" w:rsidR="00E70128" w:rsidRPr="00FC6403" w:rsidRDefault="00E70128" w:rsidP="00E70128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A10AD2" w14:textId="77777777" w:rsidR="002B1612" w:rsidRDefault="002B1612" w:rsidP="004D2193">
      <w:r>
        <w:separator/>
      </w:r>
    </w:p>
  </w:footnote>
  <w:footnote w:type="continuationSeparator" w:id="0">
    <w:p w14:paraId="46D12029" w14:textId="77777777" w:rsidR="002B1612" w:rsidRDefault="002B1612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895F38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6A7416FE" w:rsidR="00E010F7" w:rsidRDefault="00D5446A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518066CD" wp14:editId="5DC8DD18">
          <wp:simplePos x="0" y="0"/>
          <wp:positionH relativeFrom="margin">
            <wp:posOffset>2074220</wp:posOffset>
          </wp:positionH>
          <wp:positionV relativeFrom="paragraph">
            <wp:posOffset>-318135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36ADD0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7"/>
  </w:num>
  <w:num w:numId="2" w16cid:durableId="584147039">
    <w:abstractNumId w:val="3"/>
  </w:num>
  <w:num w:numId="3" w16cid:durableId="1713310607">
    <w:abstractNumId w:val="2"/>
  </w:num>
  <w:num w:numId="4" w16cid:durableId="1120028956">
    <w:abstractNumId w:val="5"/>
  </w:num>
  <w:num w:numId="5" w16cid:durableId="756096207">
    <w:abstractNumId w:val="6"/>
  </w:num>
  <w:num w:numId="6" w16cid:durableId="1762288043">
    <w:abstractNumId w:val="4"/>
  </w:num>
  <w:num w:numId="7" w16cid:durableId="2006543480">
    <w:abstractNumId w:val="8"/>
  </w:num>
  <w:num w:numId="8" w16cid:durableId="554195949">
    <w:abstractNumId w:val="1"/>
  </w:num>
  <w:num w:numId="9" w16cid:durableId="1559320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A64F6"/>
    <w:rsid w:val="000C35AE"/>
    <w:rsid w:val="000D2AC9"/>
    <w:rsid w:val="000D4DE4"/>
    <w:rsid w:val="000F4ABA"/>
    <w:rsid w:val="00110BC4"/>
    <w:rsid w:val="00124820"/>
    <w:rsid w:val="00134137"/>
    <w:rsid w:val="00143F7C"/>
    <w:rsid w:val="0015735C"/>
    <w:rsid w:val="00167D1C"/>
    <w:rsid w:val="00180F09"/>
    <w:rsid w:val="001854C8"/>
    <w:rsid w:val="00187431"/>
    <w:rsid w:val="001917D1"/>
    <w:rsid w:val="001962E8"/>
    <w:rsid w:val="001A2C53"/>
    <w:rsid w:val="001A5040"/>
    <w:rsid w:val="001A5A4A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5951"/>
    <w:rsid w:val="002A7B47"/>
    <w:rsid w:val="002B1612"/>
    <w:rsid w:val="002B227C"/>
    <w:rsid w:val="002C08A3"/>
    <w:rsid w:val="002C3239"/>
    <w:rsid w:val="002C580D"/>
    <w:rsid w:val="002C6A0E"/>
    <w:rsid w:val="002D2503"/>
    <w:rsid w:val="002E279F"/>
    <w:rsid w:val="002E3046"/>
    <w:rsid w:val="00302005"/>
    <w:rsid w:val="00305A52"/>
    <w:rsid w:val="00315C75"/>
    <w:rsid w:val="003346F3"/>
    <w:rsid w:val="0034523C"/>
    <w:rsid w:val="003474DC"/>
    <w:rsid w:val="0035305A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46B9"/>
    <w:rsid w:val="003E7587"/>
    <w:rsid w:val="003E7645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968C1"/>
    <w:rsid w:val="005C7A11"/>
    <w:rsid w:val="005D5CB0"/>
    <w:rsid w:val="005E30EE"/>
    <w:rsid w:val="005F63C2"/>
    <w:rsid w:val="00600FDA"/>
    <w:rsid w:val="00605765"/>
    <w:rsid w:val="00614BD3"/>
    <w:rsid w:val="0061662F"/>
    <w:rsid w:val="0063017C"/>
    <w:rsid w:val="00637ACB"/>
    <w:rsid w:val="00651243"/>
    <w:rsid w:val="00652BF2"/>
    <w:rsid w:val="00671D0B"/>
    <w:rsid w:val="006A085B"/>
    <w:rsid w:val="006B328A"/>
    <w:rsid w:val="006B4D62"/>
    <w:rsid w:val="006D154F"/>
    <w:rsid w:val="006D4DE9"/>
    <w:rsid w:val="006E4A58"/>
    <w:rsid w:val="006E64C6"/>
    <w:rsid w:val="006F38A0"/>
    <w:rsid w:val="00717A35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95F38"/>
    <w:rsid w:val="008A007B"/>
    <w:rsid w:val="008A44DA"/>
    <w:rsid w:val="008D4298"/>
    <w:rsid w:val="008E4842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4116A"/>
    <w:rsid w:val="00951B9F"/>
    <w:rsid w:val="0095471A"/>
    <w:rsid w:val="00960212"/>
    <w:rsid w:val="009709BD"/>
    <w:rsid w:val="00974C35"/>
    <w:rsid w:val="00981E81"/>
    <w:rsid w:val="0098706C"/>
    <w:rsid w:val="009D2E35"/>
    <w:rsid w:val="009D4FC5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53EFF"/>
    <w:rsid w:val="00A64B64"/>
    <w:rsid w:val="00A6715F"/>
    <w:rsid w:val="00A756EC"/>
    <w:rsid w:val="00A75AC9"/>
    <w:rsid w:val="00A75E78"/>
    <w:rsid w:val="00A75EE9"/>
    <w:rsid w:val="00A86867"/>
    <w:rsid w:val="00A901A2"/>
    <w:rsid w:val="00AA0FE9"/>
    <w:rsid w:val="00AA3323"/>
    <w:rsid w:val="00AB7AA7"/>
    <w:rsid w:val="00AC3F12"/>
    <w:rsid w:val="00AC5FD5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62C1A"/>
    <w:rsid w:val="00BA30AF"/>
    <w:rsid w:val="00BB29DC"/>
    <w:rsid w:val="00BC1F72"/>
    <w:rsid w:val="00BC1FF0"/>
    <w:rsid w:val="00BD2CFE"/>
    <w:rsid w:val="00BD4CBD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D00AD4"/>
    <w:rsid w:val="00D103A0"/>
    <w:rsid w:val="00D121F2"/>
    <w:rsid w:val="00D23538"/>
    <w:rsid w:val="00D30957"/>
    <w:rsid w:val="00D372CC"/>
    <w:rsid w:val="00D500E0"/>
    <w:rsid w:val="00D50FB8"/>
    <w:rsid w:val="00D53617"/>
    <w:rsid w:val="00D5446A"/>
    <w:rsid w:val="00D64B8C"/>
    <w:rsid w:val="00D66D87"/>
    <w:rsid w:val="00D67F9C"/>
    <w:rsid w:val="00D750F7"/>
    <w:rsid w:val="00D75397"/>
    <w:rsid w:val="00D84797"/>
    <w:rsid w:val="00D90D14"/>
    <w:rsid w:val="00DA2777"/>
    <w:rsid w:val="00DA45AB"/>
    <w:rsid w:val="00DB6548"/>
    <w:rsid w:val="00DC54A2"/>
    <w:rsid w:val="00DC6185"/>
    <w:rsid w:val="00DD31AB"/>
    <w:rsid w:val="00DF49AB"/>
    <w:rsid w:val="00E010F7"/>
    <w:rsid w:val="00E100FD"/>
    <w:rsid w:val="00E14BBA"/>
    <w:rsid w:val="00E23538"/>
    <w:rsid w:val="00E2409E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0128"/>
    <w:rsid w:val="00E73CDB"/>
    <w:rsid w:val="00E74883"/>
    <w:rsid w:val="00EB300B"/>
    <w:rsid w:val="00EB3977"/>
    <w:rsid w:val="00EB75DD"/>
    <w:rsid w:val="00EC6EA2"/>
    <w:rsid w:val="00EC77B9"/>
    <w:rsid w:val="00ED2A53"/>
    <w:rsid w:val="00ED6DB4"/>
    <w:rsid w:val="00EE190A"/>
    <w:rsid w:val="00EF33A0"/>
    <w:rsid w:val="00EF7562"/>
    <w:rsid w:val="00F01A5A"/>
    <w:rsid w:val="00F20E41"/>
    <w:rsid w:val="00F21524"/>
    <w:rsid w:val="00F261B1"/>
    <w:rsid w:val="00F26376"/>
    <w:rsid w:val="00F26DD1"/>
    <w:rsid w:val="00F317A8"/>
    <w:rsid w:val="00F40EFF"/>
    <w:rsid w:val="00F42CE1"/>
    <w:rsid w:val="00F61614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arlosheitorcampan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1465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8</cp:revision>
  <dcterms:created xsi:type="dcterms:W3CDTF">2023-04-25T19:23:00Z</dcterms:created>
  <dcterms:modified xsi:type="dcterms:W3CDTF">2024-10-31T11:15:00Z</dcterms:modified>
</cp:coreProperties>
</file>