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629C827" w14:textId="77777777" w:rsidR="00081A1F" w:rsidRPr="00081A1F" w:rsidRDefault="00081A1F" w:rsidP="00081A1F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081A1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Opções Reais: O Avanço Natural e Necessário ao Fluxo de Caixa Descontado</w:t>
      </w:r>
    </w:p>
    <w:p w14:paraId="0BF039F1" w14:textId="77777777" w:rsidR="00081A1F" w:rsidRPr="00081A1F" w:rsidRDefault="00081A1F" w:rsidP="00081A1F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081A1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(Texto </w:t>
      </w:r>
      <w:bookmarkStart w:id="0" w:name="_Hlk52531453"/>
      <w:r w:rsidRPr="00081A1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 xml:space="preserve">#6 da Série: Conceitos Teóricos em </w:t>
      </w:r>
      <w:proofErr w:type="spellStart"/>
      <w:r w:rsidRPr="00081A1F">
        <w:rPr>
          <w:rFonts w:asciiTheme="majorHAnsi" w:eastAsiaTheme="majorEastAsia" w:hAnsiTheme="majorHAnsi" w:cstheme="majorBidi"/>
          <w:i/>
          <w:iCs/>
          <w:color w:val="2F5496" w:themeColor="accent1" w:themeShade="BF"/>
          <w:sz w:val="28"/>
          <w:szCs w:val="28"/>
        </w:rPr>
        <w:t>Valuation</w:t>
      </w:r>
      <w:bookmarkEnd w:id="0"/>
      <w:proofErr w:type="spellEnd"/>
      <w:r w:rsidRPr="00081A1F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)</w:t>
      </w:r>
    </w:p>
    <w:p w14:paraId="3460AAF8" w14:textId="053EC3D4" w:rsidR="003E7645" w:rsidRDefault="00A64B64" w:rsidP="00ED6DB4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53599">
        <w:rPr>
          <w:rFonts w:asciiTheme="minorHAnsi" w:eastAsiaTheme="minorHAnsi" w:hAnsiTheme="minorHAnsi" w:cstheme="minorBidi"/>
          <w:b/>
          <w:i/>
          <w:lang w:eastAsia="en-US"/>
        </w:rPr>
        <w:t>*Carlos Heitor Campani, Ph.D.</w:t>
      </w:r>
    </w:p>
    <w:p w14:paraId="1C1206CC" w14:textId="77777777" w:rsidR="001A7D30" w:rsidRPr="001A7D30" w:rsidRDefault="001A7D30" w:rsidP="001A7D30">
      <w:pPr>
        <w:spacing w:after="0"/>
        <w:ind w:left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04AAEF4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 xml:space="preserve">“O valor de uma empresa precisa capturar todos os possíveis cenários futuros que ela poderá vivenciar, trazidos a valor presente por uma taxa consistente ao risco do negócio e ponderados adequadamente diante da incerteza que há em relação a eles. O objetivo fundamental de um bom </w:t>
      </w:r>
      <w:proofErr w:type="spellStart"/>
      <w:r w:rsidRPr="0091571B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b/>
          <w:bCs/>
          <w:i/>
          <w:iCs/>
          <w:color w:val="000000" w:themeColor="text1"/>
          <w:lang w:eastAsia="en-US"/>
        </w:rPr>
        <w:t xml:space="preserve"> é, portanto, mensurar este valor.”</w:t>
      </w:r>
    </w:p>
    <w:p w14:paraId="7C26CB8F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75C3624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No segundo texto desta série, a técnica tradicional via fluxo de caixa descontado (FCD) foi esmiuçada. Trata-se de uma metodologia clara, consistente, não vulnerável a convenções (e armadilhas) contábeis e amplamente conhecida no mercado. Um dos pontos mais importantes de um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via FCD é a projeção do fluxo de caixa livre da empresa ao longo dos anos. Perceba que escrevi fluxo de caixa </w:t>
      </w:r>
      <w:r w:rsidRPr="0091571B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LIVRE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: este conceito é importantíssimo e se trata do fluxo que pode ser livremente distribuído aos 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stakeholders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da empresa. Com isso, investimentos de capital (em sua expressão usual,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capex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) e investimentos em capital de giro líquido precisam ser considerados e deduzidos do fluxo gerado pelo negócio para se chegar ao fluxo relevante no cálculo, ou seja, o fluxo de caixa livre gerado pela empresa.</w:t>
      </w:r>
    </w:p>
    <w:p w14:paraId="2795F366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EA74E52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Em teoria, a técnica é clara e simples, mas na prática traz em seu bojo uma série de imprecisões, como por exemplo: incertezas inerentes ao negócio que impactam bastante as variáveis endógenas (notadamente receitas e custos), dificuldade de projeção de variáveis exógenas, incertezas regulatória e tributária, incerteza quanto ao risco e, em consequência, quanto à taxa de desconto que deverá ser utilizada.</w:t>
      </w:r>
    </w:p>
    <w:p w14:paraId="33747775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6178AEA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Um ponto relevante do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de qualquer empresa diz respeito à perpetuidade de seu fluxo de caixa. A perpetuidade representa o ponto no tempo a partir do qual projeções de fluxo de caixa não são mais realizadas: simplesmente, toma-se a última projeção (livre de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impactos não recorrentes) e calcula-se o valor presente deste valor em perpetuidade dali em diante. Comumente, adota-se uma taxa de crescimento constante para este fluxo perpétuo. As premissas utilizadas na perpetuidade são muito importantes porque, </w:t>
      </w:r>
      <w:proofErr w:type="gramStart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via de regra</w:t>
      </w:r>
      <w:proofErr w:type="gram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têm um impacto significativo na avaliação. É fundamental que elas sejam muito bem fundamentadas: taxas de crescimento perpétuo da ordem de 3% acima da inflação (como já encontrei!) precisam ser muito bem justificadas sob pena de se chegar a um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com pouca credibilidade caso contrário.</w:t>
      </w:r>
    </w:p>
    <w:p w14:paraId="2038EA75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</w:p>
    <w:p w14:paraId="42874DDD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Neste texto, quero chamar a atenção para outra limitação importantíssima da análise tradicional via FCD, porém que nem sempre é devidamente considerada por muitos analistas e casas de análise. A análise via FCD, em sua forma tradicional, é estática e ignora o dinamismo do dia a dia corporativo, no qual o tempo revela continuamente novas informações. A análise tradicional considera expectativas de fluxo de caixa em que todas as decisões estratégicas futuras estão tomadas no momento da análise, em um caminho único e incondicional. Em outras palavras, a análise é estática, pois é realizada como se o conjunto de informações disponíveis aos gestores (tomadores de decisões) fosse constante, ou seja, o mesmo que à época do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.</w:t>
      </w:r>
    </w:p>
    <w:p w14:paraId="5BC2FC70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25B36C4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Sim, quero comentar sobre a técnica de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mais refinada que existe: a análise através de opções reais (OR). Preciso frisar que não se trata de uma técnica que compete com a metodologia FCD, mas a complementa! A abordagem por OR não refuta a simplicidade e a adequação da análise via fluxo de caixa, muito pelo contrário: o primeiro passo para uma análise via opções reais é justamente a análise via FCD. A incorporação de opções reais na análise busca corrigir um erro clássico da análise tradicional via FCD - sua forma estática de enxergar o mundo futuro. Esta técnica considera e valoriza a flexibilidade gerencial, ou seja, a capacidade de atuação e tomada de melhores decisões diante dos cenários que se apresentam com o passar do tempo. Em síntese, teremos:</w:t>
      </w:r>
    </w:p>
    <w:p w14:paraId="6050F47D" w14:textId="77777777" w:rsidR="0091571B" w:rsidRPr="00F93C07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sz w:val="18"/>
          <w:szCs w:val="18"/>
          <w:lang w:eastAsia="en-US"/>
        </w:rPr>
      </w:pPr>
    </w:p>
    <w:p w14:paraId="1CC03FD8" w14:textId="77777777" w:rsidR="0091571B" w:rsidRPr="0091571B" w:rsidRDefault="0091571B" w:rsidP="0091571B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775FAD2" wp14:editId="78E69D32">
            <wp:extent cx="4078567" cy="609220"/>
            <wp:effectExtent l="0" t="0" r="0" b="635"/>
            <wp:docPr id="1" name="Picture 1" descr="Tex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o&#10;&#10;Descrição gerad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126233" cy="61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A2681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Como a equação acima indica, a análise tradicional via FCD é apenas uma de duas parcelas importantes de um bom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. A importância da segunda parcela cresce com dois fatores, sem os quais não há opções reais: incerteza e flexibilidade. Em um cenário estático, sob o qual já se sabe perfeitamente o que acontecerá no futuro, não há opções reais. E caso não exista flexibilidade para a empresa se transformar mediante os cenários que se revelam ao longo do tempo, tampouco haverá valor para as opções reais. Como estas condições (incerteza e flexibilidade) são, sejamos sinceros, a regra (e não a exceção), concluímos que as opções reais quase sempre estarão presentes e deverão ser consideradas.</w:t>
      </w:r>
    </w:p>
    <w:p w14:paraId="64A3EBB1" w14:textId="77777777" w:rsidR="0091571B" w:rsidRPr="00F93C07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sz w:val="8"/>
          <w:szCs w:val="8"/>
          <w:lang w:eastAsia="en-US"/>
        </w:rPr>
      </w:pPr>
    </w:p>
    <w:p w14:paraId="7F95D46A" w14:textId="77777777" w:rsidR="0091571B" w:rsidRPr="0091571B" w:rsidRDefault="0091571B" w:rsidP="00F93C07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529CA1A" wp14:editId="7F3AF66C">
            <wp:extent cx="5612130" cy="430530"/>
            <wp:effectExtent l="0" t="0" r="762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F506" w14:textId="77777777" w:rsidR="0091571B" w:rsidRPr="00F93C07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sz w:val="8"/>
          <w:szCs w:val="8"/>
          <w:lang w:eastAsia="en-US"/>
        </w:rPr>
      </w:pPr>
    </w:p>
    <w:p w14:paraId="367EAD3D" w14:textId="5D4423B3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Agregar opções reais em um relatório de análise vai ao encontro do dinamismo e da complexidade do mundo dos negócios. A simplificação que fazemos ao considerar um modelo FCD estático pode gerar um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longe do verdadeiro, que subavalia a empresa. Nem todas as decisões estratégicas do modelo de negócios de uma empresa precisam ser tomadas quando o seu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está sendo realizado, não é verdade? Ao contrário, postergar muitas dessas decisões é ideal para que se maximize a geração de valor pela companhia. Sabemos disso na prática e os gestores sempre procuram o ponto ótimo de tomada de decisão, mas porque então nos esquecemos disso na hora de fazer uma análise de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? Incorporar opções reais na análise é precisamente respeitar esse argumento!</w:t>
      </w:r>
      <w:r w:rsidR="00F93C07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Observe a figura abaixo:</w:t>
      </w:r>
    </w:p>
    <w:p w14:paraId="34C8D0A2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9DF332B" w14:textId="77777777" w:rsidR="0091571B" w:rsidRPr="0091571B" w:rsidRDefault="0091571B" w:rsidP="00F93C07">
      <w:pPr>
        <w:spacing w:after="0"/>
        <w:jc w:val="center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140C892B" wp14:editId="4E2351C9">
            <wp:extent cx="4450820" cy="2398144"/>
            <wp:effectExtent l="0" t="0" r="6985" b="2540"/>
            <wp:docPr id="7" name="Picture 7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áfico, Histograma&#10;&#10;Descrição gerad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61380" cy="240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55356" w14:textId="7E1F44C3" w:rsidR="0091571B" w:rsidRPr="0091571B" w:rsidRDefault="00F93C07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Esta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figura ilustra o cerne da abordagem tradicional via FCD. Observe que cada fluxo no tempo é caracterizado por uma distribuição de probabilidades e, por conseguinte, por um valor esperado (</w:t>
      </w:r>
      <w:proofErr w:type="spellStart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FC</w:t>
      </w:r>
      <w:r w:rsidRPr="0091571B">
        <w:rPr>
          <w:rFonts w:asciiTheme="minorHAnsi" w:eastAsiaTheme="minorHAnsi" w:hAnsiTheme="minorHAnsi" w:cstheme="minorBidi"/>
          <w:color w:val="000000" w:themeColor="text1"/>
          <w:vertAlign w:val="subscript"/>
          <w:lang w:eastAsia="en-US"/>
        </w:rPr>
        <w:t>i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).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</w:t>
      </w:r>
      <w:r w:rsidR="0091571B"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Já a figura a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seguir</w:t>
      </w:r>
      <w:r w:rsidR="0091571B"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ilustra o cerne da abordagem por opções reais. Cada fluxo no tempo é caracterizado por dois cenários distintos (otimista e pessimista) e, em consequência, por dois valores esperados: um para cada cenário (há modelos que consideram até três cenários diferentes). A simples distinção dos dois cenários permite incorporar decisões e estratégias diferentes, a depender do cenário que se revelar adiante: a decisão ótima no cenário otimista provavelmente não será uma boa decisão no cenário pessimista e vice-versa. Com isso, oportunidades escondidas no modelo estático tradicional são reveladas e acabam por gerar valor para a empresa. Tais oportunidades são precisamente o que chamamos de opções reais. E este valor gerado é, na realidade, um valor que está lá, no âmago da empresa, mas que é singelamente desprezado pela avaliação tradicional via FCD.</w:t>
      </w:r>
    </w:p>
    <w:p w14:paraId="513AC8F5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73C3A1E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noProof/>
          <w:color w:val="000000" w:themeColor="text1"/>
          <w:lang w:eastAsia="en-US"/>
        </w:rPr>
        <w:drawing>
          <wp:inline distT="0" distB="0" distL="0" distR="0" wp14:anchorId="010375CA" wp14:editId="7CCA7702">
            <wp:extent cx="5612130" cy="3183255"/>
            <wp:effectExtent l="0" t="0" r="7620" b="0"/>
            <wp:docPr id="9" name="Picture 9" descr="Gráfico, Histogram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áfico, Histograma&#10;&#10;Descrição gerad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8E65F1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DE9AE9C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Algumas das opções reais mais importantes são: opção de expansão, opção de redução, opção de adiamento, opção de faseamento e opção de abandono. Uma vantagem relevante adicional de um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por opções reais é que ele não apenas valora como também identifica as estratégias que maximizam o valor da companhia. Costumo dizer em minhas aulas que a análise via OR representa a fronteira mais clara entre Finanças e Estratégia Corporativa, já que </w:t>
      </w: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se revela um mergulho na operação da empresa, com uma análise muito mais profunda dos cenários, das estratégias possíveis e do impacto que decisões importantes terão sobre o seu valor.</w:t>
      </w:r>
    </w:p>
    <w:p w14:paraId="48DC6B44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B0BEC50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Ressalte-se que a avaliação via opções reais não resolve os desafios discutidos no início deste texto, já que estes são inerentes a qualquer metodologia de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valuation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. A abordagem via OR é simplesmente o avanço natural (e necessário) da tradicional metodologia FCD.  Aliás, lembro que, ainda em 2001, Tom Copeland e Vladimir </w:t>
      </w:r>
      <w:proofErr w:type="spellStart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Antikarov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(autores do clássico livro “</w:t>
      </w:r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Real Options, a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Practitioner's</w:t>
      </w:r>
      <w:proofErr w:type="spellEnd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91571B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Guide</w:t>
      </w:r>
      <w:proofErr w:type="spellEnd"/>
      <w:r w:rsidRPr="0091571B">
        <w:rPr>
          <w:rFonts w:asciiTheme="minorHAnsi" w:eastAsiaTheme="minorHAnsi" w:hAnsiTheme="minorHAnsi" w:cstheme="minorBidi"/>
          <w:color w:val="000000" w:themeColor="text1"/>
          <w:lang w:eastAsia="en-US"/>
        </w:rPr>
        <w:t>”) previram que, em 2010, a valoração via opções reais já teria suplantado por completo a valoração FCD tradicional. Pelo jeito, os brilhantes autores erraram nesta previsão. Torço para que tal previsão esteja apenas atrasada. O mercado se beneficiaria, e muito, de análises mais aprofundadas, via opções reais.</w:t>
      </w:r>
    </w:p>
    <w:p w14:paraId="2375A663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</w:p>
    <w:p w14:paraId="737CD7F6" w14:textId="77777777" w:rsidR="0091571B" w:rsidRPr="0091571B" w:rsidRDefault="0091571B" w:rsidP="0091571B">
      <w:pPr>
        <w:spacing w:after="0"/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</w:pPr>
      <w:r w:rsidRPr="0091571B">
        <w:rPr>
          <w:rFonts w:asciiTheme="minorHAnsi" w:eastAsiaTheme="minorHAnsi" w:hAnsiTheme="minorHAnsi" w:cstheme="minorBidi"/>
          <w:bCs/>
          <w:iCs/>
          <w:color w:val="000000" w:themeColor="text1"/>
          <w:lang w:eastAsia="en-US"/>
        </w:rPr>
        <w:t>Forte abraço a todos.</w:t>
      </w:r>
    </w:p>
    <w:p w14:paraId="4D65513A" w14:textId="77777777" w:rsidR="00FE6AF6" w:rsidRDefault="00FE6AF6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p w14:paraId="1EC55CC6" w14:textId="55EF6C70" w:rsidR="00BE797C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5C4A30" w:rsidRPr="005C4A30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5C4A30" w:rsidRPr="005C4A30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5C4A30" w:rsidRPr="005C4A30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5C4A30" w:rsidRPr="005C4A30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5C4A30" w:rsidRPr="005C4A30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12" w:history="1">
        <w:r w:rsidR="005C4A30" w:rsidRPr="005C4A30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5C4A30" w:rsidRPr="005C4A30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sectPr w:rsidR="00BE797C" w:rsidSect="00C12BF5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B115FC" w14:textId="77777777" w:rsidR="00CE5A87" w:rsidRDefault="00CE5A87" w:rsidP="004D2193">
      <w:r>
        <w:separator/>
      </w:r>
    </w:p>
  </w:endnote>
  <w:endnote w:type="continuationSeparator" w:id="0">
    <w:p w14:paraId="1D4C5C32" w14:textId="77777777" w:rsidR="00CE5A87" w:rsidRDefault="00CE5A87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46BC1C43" w:rsidR="00E010F7" w:rsidRDefault="008C3463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994FE32" wp14:editId="29D4B24E">
              <wp:simplePos x="0" y="0"/>
              <wp:positionH relativeFrom="margin">
                <wp:posOffset>1957705</wp:posOffset>
              </wp:positionH>
              <wp:positionV relativeFrom="paragraph">
                <wp:posOffset>330200</wp:posOffset>
              </wp:positionV>
              <wp:extent cx="1958196" cy="422694"/>
              <wp:effectExtent l="0" t="0" r="0" b="0"/>
              <wp:wrapNone/>
              <wp:docPr id="1662776544" name="Caixa de Texto 16627765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23F6CBF" w14:textId="77777777" w:rsidR="008C3463" w:rsidRDefault="008C3463" w:rsidP="008C3463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563B947B" w14:textId="77777777" w:rsidR="008C3463" w:rsidRPr="00FC6403" w:rsidRDefault="008C3463" w:rsidP="008C3463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94FE32" id="_x0000_t202" coordsize="21600,21600" o:spt="202" path="m,l,21600r21600,l21600,xe">
              <v:stroke joinstyle="miter"/>
              <v:path gradientshapeok="t" o:connecttype="rect"/>
            </v:shapetype>
            <v:shape id="Caixa de Texto 1662776544" o:spid="_x0000_s1026" type="#_x0000_t202" style="position:absolute;left:0;text-align:left;margin-left:154.15pt;margin-top:26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Hia71uEAAAAKAQAADwAAAAAAAAAAAAAAAABxBAAAZHJzL2Rvd25yZXYueG1sUEsF&#10;BgAAAAAEAAQA8wAAAH8FAAAAAA==&#10;" filled="f" stroked="f" strokeweight=".5pt">
              <v:textbox>
                <w:txbxContent>
                  <w:p w14:paraId="023F6CBF" w14:textId="77777777" w:rsidR="008C3463" w:rsidRDefault="008C3463" w:rsidP="008C3463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563B947B" w14:textId="77777777" w:rsidR="008C3463" w:rsidRPr="00FC6403" w:rsidRDefault="008C3463" w:rsidP="008C3463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6F0E43" w14:textId="77777777" w:rsidR="00CE5A87" w:rsidRDefault="00CE5A87" w:rsidP="004D2193">
      <w:r>
        <w:separator/>
      </w:r>
    </w:p>
  </w:footnote>
  <w:footnote w:type="continuationSeparator" w:id="0">
    <w:p w14:paraId="38C2568E" w14:textId="77777777" w:rsidR="00CE5A87" w:rsidRDefault="00CE5A87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5C4A30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03F2DAB3" w:rsidR="00E010F7" w:rsidRDefault="001F3917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0519BCDC" wp14:editId="4B7ECE82">
          <wp:simplePos x="0" y="0"/>
          <wp:positionH relativeFrom="margin">
            <wp:posOffset>2074220</wp:posOffset>
          </wp:positionH>
          <wp:positionV relativeFrom="paragraph">
            <wp:posOffset>-318135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6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7"/>
  </w:num>
  <w:num w:numId="5" w16cid:durableId="756096207">
    <w:abstractNumId w:val="11"/>
  </w:num>
  <w:num w:numId="6" w16cid:durableId="1762288043">
    <w:abstractNumId w:val="5"/>
  </w:num>
  <w:num w:numId="7" w16cid:durableId="2006543480">
    <w:abstractNumId w:val="17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8"/>
  </w:num>
  <w:num w:numId="11" w16cid:durableId="706836987">
    <w:abstractNumId w:val="2"/>
  </w:num>
  <w:num w:numId="12" w16cid:durableId="1820264157">
    <w:abstractNumId w:val="13"/>
  </w:num>
  <w:num w:numId="13" w16cid:durableId="147282701">
    <w:abstractNumId w:val="6"/>
  </w:num>
  <w:num w:numId="14" w16cid:durableId="1362515045">
    <w:abstractNumId w:val="9"/>
  </w:num>
  <w:num w:numId="15" w16cid:durableId="357001064">
    <w:abstractNumId w:val="15"/>
  </w:num>
  <w:num w:numId="16" w16cid:durableId="1109353731">
    <w:abstractNumId w:val="14"/>
  </w:num>
  <w:num w:numId="17" w16cid:durableId="1271621187">
    <w:abstractNumId w:val="10"/>
  </w:num>
  <w:num w:numId="18" w16cid:durableId="157647888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81A1F"/>
    <w:rsid w:val="000974EC"/>
    <w:rsid w:val="000A64F6"/>
    <w:rsid w:val="000C35AE"/>
    <w:rsid w:val="000C6C83"/>
    <w:rsid w:val="000D2394"/>
    <w:rsid w:val="000D2AC9"/>
    <w:rsid w:val="000D4DE4"/>
    <w:rsid w:val="000F13A5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76CC2"/>
    <w:rsid w:val="00180F09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F0256"/>
    <w:rsid w:val="001F0F36"/>
    <w:rsid w:val="001F3917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2735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272F"/>
    <w:rsid w:val="00313C18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8543A"/>
    <w:rsid w:val="00390B22"/>
    <w:rsid w:val="003A068C"/>
    <w:rsid w:val="003A651D"/>
    <w:rsid w:val="003B0E57"/>
    <w:rsid w:val="003B42F4"/>
    <w:rsid w:val="003B6073"/>
    <w:rsid w:val="003C3CE3"/>
    <w:rsid w:val="003C4250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A1A5A"/>
    <w:rsid w:val="005C4A30"/>
    <w:rsid w:val="005C7A11"/>
    <w:rsid w:val="005D5CB0"/>
    <w:rsid w:val="005E30EE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68E2"/>
    <w:rsid w:val="007A747D"/>
    <w:rsid w:val="007B2B89"/>
    <w:rsid w:val="007B2C3C"/>
    <w:rsid w:val="007B3840"/>
    <w:rsid w:val="007C4B0E"/>
    <w:rsid w:val="007D63FE"/>
    <w:rsid w:val="007E6C30"/>
    <w:rsid w:val="00801B7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806B3"/>
    <w:rsid w:val="00890A6C"/>
    <w:rsid w:val="008A007B"/>
    <w:rsid w:val="008A44DA"/>
    <w:rsid w:val="008C0387"/>
    <w:rsid w:val="008C3463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571B"/>
    <w:rsid w:val="009171A8"/>
    <w:rsid w:val="00921B19"/>
    <w:rsid w:val="00930B67"/>
    <w:rsid w:val="00930F53"/>
    <w:rsid w:val="009406AD"/>
    <w:rsid w:val="0094116A"/>
    <w:rsid w:val="00951B9F"/>
    <w:rsid w:val="00960212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669CA"/>
    <w:rsid w:val="00B956B4"/>
    <w:rsid w:val="00BA1F22"/>
    <w:rsid w:val="00BA30AF"/>
    <w:rsid w:val="00BA5949"/>
    <w:rsid w:val="00BC1F72"/>
    <w:rsid w:val="00BC1FF0"/>
    <w:rsid w:val="00BD2CFE"/>
    <w:rsid w:val="00BE47C2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12BF5"/>
    <w:rsid w:val="00C244DA"/>
    <w:rsid w:val="00C25F4C"/>
    <w:rsid w:val="00C33BA9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312F"/>
    <w:rsid w:val="00CD68F7"/>
    <w:rsid w:val="00CE11C8"/>
    <w:rsid w:val="00CE42C1"/>
    <w:rsid w:val="00CE447D"/>
    <w:rsid w:val="00CE5523"/>
    <w:rsid w:val="00CE5792"/>
    <w:rsid w:val="00CE5A87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346BA"/>
    <w:rsid w:val="00E40ABD"/>
    <w:rsid w:val="00E440A0"/>
    <w:rsid w:val="00E4535C"/>
    <w:rsid w:val="00E50E75"/>
    <w:rsid w:val="00E51063"/>
    <w:rsid w:val="00E53599"/>
    <w:rsid w:val="00E576B0"/>
    <w:rsid w:val="00E63FE7"/>
    <w:rsid w:val="00E64F87"/>
    <w:rsid w:val="00E66A54"/>
    <w:rsid w:val="00E73CDB"/>
    <w:rsid w:val="00E74883"/>
    <w:rsid w:val="00E75FDE"/>
    <w:rsid w:val="00E90091"/>
    <w:rsid w:val="00E92382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56BD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93C07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arlosheitorcampani.com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1229</Words>
  <Characters>7011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7</cp:revision>
  <dcterms:created xsi:type="dcterms:W3CDTF">2023-05-18T17:25:00Z</dcterms:created>
  <dcterms:modified xsi:type="dcterms:W3CDTF">2024-10-28T15:31:00Z</dcterms:modified>
</cp:coreProperties>
</file>