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1F458E" w14:textId="77777777" w:rsidR="007A5998" w:rsidRPr="007A5998" w:rsidRDefault="007A5998" w:rsidP="007A5998">
      <w:pPr>
        <w:spacing w:after="0"/>
        <w:rPr>
          <w:rFonts w:asciiTheme="majorHAnsi" w:eastAsiaTheme="majorEastAsia" w:hAnsiTheme="majorHAnsi" w:cstheme="majorBidi"/>
          <w:color w:val="2F5496" w:themeColor="accent1" w:themeShade="BF"/>
          <w:sz w:val="28"/>
          <w:szCs w:val="28"/>
        </w:rPr>
      </w:pPr>
      <w:r w:rsidRPr="007A5998">
        <w:rPr>
          <w:rFonts w:asciiTheme="majorHAnsi" w:eastAsiaTheme="majorEastAsia" w:hAnsiTheme="majorHAnsi" w:cstheme="majorBidi"/>
          <w:color w:val="2F5496" w:themeColor="accent1" w:themeShade="BF"/>
          <w:sz w:val="28"/>
          <w:szCs w:val="28"/>
        </w:rPr>
        <w:t>Com que Fluxo Eu Vou?  APV, EVA™, FTE e WACC (Ainda!)</w:t>
      </w:r>
    </w:p>
    <w:p w14:paraId="3EBC034C" w14:textId="77777777" w:rsidR="007A5998" w:rsidRPr="007A5998" w:rsidRDefault="007A5998" w:rsidP="007A5998">
      <w:pPr>
        <w:spacing w:after="0"/>
        <w:rPr>
          <w:rFonts w:asciiTheme="majorHAnsi" w:eastAsiaTheme="majorEastAsia" w:hAnsiTheme="majorHAnsi" w:cstheme="majorBidi"/>
          <w:color w:val="2F5496" w:themeColor="accent1" w:themeShade="BF"/>
          <w:sz w:val="28"/>
          <w:szCs w:val="28"/>
        </w:rPr>
      </w:pPr>
      <w:r w:rsidRPr="007A5998">
        <w:rPr>
          <w:rFonts w:asciiTheme="majorHAnsi" w:eastAsiaTheme="majorEastAsia" w:hAnsiTheme="majorHAnsi" w:cstheme="majorBidi"/>
          <w:color w:val="2F5496" w:themeColor="accent1" w:themeShade="BF"/>
          <w:sz w:val="28"/>
          <w:szCs w:val="28"/>
        </w:rPr>
        <w:t xml:space="preserve">(Texto </w:t>
      </w:r>
      <w:bookmarkStart w:id="0" w:name="_Hlk52531453"/>
      <w:r w:rsidRPr="007A5998">
        <w:rPr>
          <w:rFonts w:asciiTheme="majorHAnsi" w:eastAsiaTheme="majorEastAsia" w:hAnsiTheme="majorHAnsi" w:cstheme="majorBidi"/>
          <w:color w:val="2F5496" w:themeColor="accent1" w:themeShade="BF"/>
          <w:sz w:val="28"/>
          <w:szCs w:val="28"/>
        </w:rPr>
        <w:t xml:space="preserve">#8 da Série: Conceitos Teóricos em </w:t>
      </w:r>
      <w:proofErr w:type="spellStart"/>
      <w:r w:rsidRPr="007A5998">
        <w:rPr>
          <w:rFonts w:asciiTheme="majorHAnsi" w:eastAsiaTheme="majorEastAsia" w:hAnsiTheme="majorHAnsi" w:cstheme="majorBidi"/>
          <w:i/>
          <w:iCs/>
          <w:color w:val="2F5496" w:themeColor="accent1" w:themeShade="BF"/>
          <w:sz w:val="28"/>
          <w:szCs w:val="28"/>
        </w:rPr>
        <w:t>Valuation</w:t>
      </w:r>
      <w:bookmarkEnd w:id="0"/>
      <w:proofErr w:type="spellEnd"/>
      <w:r w:rsidRPr="007A5998">
        <w:rPr>
          <w:rFonts w:asciiTheme="majorHAnsi" w:eastAsiaTheme="majorEastAsia" w:hAnsiTheme="majorHAnsi" w:cstheme="majorBidi"/>
          <w:color w:val="2F5496" w:themeColor="accent1" w:themeShade="BF"/>
          <w:sz w:val="28"/>
          <w:szCs w:val="28"/>
        </w:rPr>
        <w:t>)</w:t>
      </w:r>
    </w:p>
    <w:p w14:paraId="3460AAF8" w14:textId="053EC3D4"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1C1206CC" w14:textId="77777777" w:rsidR="001A7D30" w:rsidRPr="001A7D30" w:rsidRDefault="001A7D30" w:rsidP="001A7D30">
      <w:pPr>
        <w:spacing w:after="0"/>
        <w:ind w:left="0"/>
        <w:rPr>
          <w:rFonts w:asciiTheme="minorHAnsi" w:eastAsiaTheme="minorHAnsi" w:hAnsiTheme="minorHAnsi" w:cstheme="minorBidi"/>
          <w:color w:val="000000" w:themeColor="text1"/>
          <w:lang w:eastAsia="en-US"/>
        </w:rPr>
      </w:pPr>
    </w:p>
    <w:p w14:paraId="1E558E06" w14:textId="587E463F" w:rsidR="0031543E" w:rsidRPr="0031543E" w:rsidRDefault="0031543E" w:rsidP="0031543E">
      <w:pPr>
        <w:spacing w:after="0"/>
        <w:rPr>
          <w:rFonts w:asciiTheme="minorHAnsi" w:eastAsiaTheme="minorHAnsi" w:hAnsiTheme="minorHAnsi" w:cstheme="minorBidi"/>
          <w:color w:val="000000" w:themeColor="text1"/>
          <w:lang w:eastAsia="en-US"/>
        </w:rPr>
      </w:pPr>
      <w:proofErr w:type="gramStart"/>
      <w:r w:rsidRPr="0031543E">
        <w:rPr>
          <w:rFonts w:asciiTheme="minorHAnsi" w:eastAsiaTheme="minorHAnsi" w:hAnsiTheme="minorHAnsi" w:cstheme="minorBidi"/>
          <w:color w:val="000000" w:themeColor="text1"/>
          <w:lang w:eastAsia="en-US"/>
        </w:rPr>
        <w:t>Olá</w:t>
      </w:r>
      <w:proofErr w:type="gramEnd"/>
      <w:r w:rsidRPr="0031543E">
        <w:rPr>
          <w:rFonts w:asciiTheme="minorHAnsi" w:eastAsiaTheme="minorHAnsi" w:hAnsiTheme="minorHAnsi" w:cstheme="minorBidi"/>
          <w:color w:val="000000" w:themeColor="text1"/>
          <w:lang w:eastAsia="en-US"/>
        </w:rPr>
        <w:t xml:space="preserve"> pessoal, chegamos ao oitavo e último texto da série sobre </w:t>
      </w:r>
      <w:proofErr w:type="spellStart"/>
      <w:r w:rsidRPr="0031543E">
        <w:rPr>
          <w:rFonts w:asciiTheme="minorHAnsi" w:eastAsiaTheme="minorHAnsi" w:hAnsiTheme="minorHAnsi" w:cstheme="minorBidi"/>
          <w:i/>
          <w:iCs/>
          <w:color w:val="000000" w:themeColor="text1"/>
          <w:lang w:eastAsia="en-US"/>
        </w:rPr>
        <w:t>valuation</w:t>
      </w:r>
      <w:proofErr w:type="spellEnd"/>
      <w:r w:rsidRPr="0031543E">
        <w:rPr>
          <w:rFonts w:asciiTheme="minorHAnsi" w:eastAsiaTheme="minorHAnsi" w:hAnsiTheme="minorHAnsi" w:cstheme="minorBidi"/>
          <w:i/>
          <w:iCs/>
          <w:color w:val="000000" w:themeColor="text1"/>
          <w:lang w:eastAsia="en-US"/>
        </w:rPr>
        <w:t xml:space="preserve"> </w:t>
      </w:r>
      <w:r w:rsidRPr="0031543E">
        <w:rPr>
          <w:rFonts w:asciiTheme="minorHAnsi" w:eastAsiaTheme="minorHAnsi" w:hAnsiTheme="minorHAnsi" w:cstheme="minorBidi"/>
          <w:color w:val="000000" w:themeColor="text1"/>
          <w:lang w:eastAsia="en-US"/>
        </w:rPr>
        <w:t>que dividi aqui com vocês</w:t>
      </w:r>
      <w:r w:rsidRPr="0031543E">
        <w:rPr>
          <w:rFonts w:asciiTheme="minorHAnsi" w:eastAsiaTheme="minorHAnsi" w:hAnsiTheme="minorHAnsi" w:cstheme="minorBidi"/>
          <w:i/>
          <w:iCs/>
          <w:color w:val="000000" w:themeColor="text1"/>
          <w:lang w:eastAsia="en-US"/>
        </w:rPr>
        <w:t xml:space="preserve">. </w:t>
      </w:r>
      <w:r w:rsidRPr="0031543E">
        <w:rPr>
          <w:rFonts w:asciiTheme="minorHAnsi" w:eastAsiaTheme="minorHAnsi" w:hAnsiTheme="minorHAnsi" w:cstheme="minorBidi"/>
          <w:color w:val="000000" w:themeColor="text1"/>
          <w:lang w:eastAsia="en-US"/>
        </w:rPr>
        <w:t xml:space="preserve">Nesta série, procurei sempre abordar pontos que fogem ao lugar comum, de maneira simples e didática. Fiquei extremamente feliz com as muitas mensagens que recebi nas redes sociais. Hoje, abordarei fluxos de caixa e respectivas taxas que devem descontá-los. Qualquer confusão utilizando uma taxa de desconto inconsistente com o fluxo que desconta levará a um </w:t>
      </w:r>
      <w:proofErr w:type="spellStart"/>
      <w:r w:rsidRPr="0031543E">
        <w:rPr>
          <w:rFonts w:asciiTheme="minorHAnsi" w:eastAsiaTheme="minorHAnsi" w:hAnsiTheme="minorHAnsi" w:cstheme="minorBidi"/>
          <w:i/>
          <w:iCs/>
          <w:color w:val="000000" w:themeColor="text1"/>
          <w:lang w:eastAsia="en-US"/>
        </w:rPr>
        <w:t>valuation</w:t>
      </w:r>
      <w:proofErr w:type="spellEnd"/>
      <w:r w:rsidRPr="0031543E">
        <w:rPr>
          <w:rFonts w:asciiTheme="minorHAnsi" w:eastAsiaTheme="minorHAnsi" w:hAnsiTheme="minorHAnsi" w:cstheme="minorBidi"/>
          <w:color w:val="000000" w:themeColor="text1"/>
          <w:lang w:eastAsia="en-US"/>
        </w:rPr>
        <w:t xml:space="preserve"> incorreto. Pelo vício de ser professor há 25 anos, gosto sempre de discutir um ou mais conceitos através de um exemplo simples, didático e ilustrativo. Vamos a ele!</w:t>
      </w:r>
    </w:p>
    <w:p w14:paraId="533636FF" w14:textId="77777777" w:rsidR="0031543E" w:rsidRPr="0031543E" w:rsidRDefault="0031543E" w:rsidP="0031543E">
      <w:pPr>
        <w:spacing w:after="0"/>
        <w:rPr>
          <w:rFonts w:asciiTheme="minorHAnsi" w:eastAsiaTheme="minorHAnsi" w:hAnsiTheme="minorHAnsi" w:cstheme="minorBidi"/>
          <w:color w:val="000000" w:themeColor="text1"/>
          <w:lang w:eastAsia="en-US"/>
        </w:rPr>
      </w:pPr>
    </w:p>
    <w:p w14:paraId="61E8C507" w14:textId="77777777" w:rsidR="0031543E" w:rsidRPr="0031543E" w:rsidRDefault="0031543E" w:rsidP="0031543E">
      <w:pPr>
        <w:spacing w:after="0"/>
        <w:rPr>
          <w:rFonts w:asciiTheme="minorHAnsi" w:eastAsiaTheme="minorHAnsi" w:hAnsiTheme="minorHAnsi" w:cstheme="minorBidi"/>
          <w:color w:val="000000" w:themeColor="text1"/>
          <w:lang w:eastAsia="en-US"/>
        </w:rPr>
      </w:pPr>
      <w:r w:rsidRPr="0031543E">
        <w:rPr>
          <w:rFonts w:asciiTheme="minorHAnsi" w:eastAsiaTheme="minorHAnsi" w:hAnsiTheme="minorHAnsi" w:cstheme="minorBidi"/>
          <w:color w:val="000000" w:themeColor="text1"/>
          <w:lang w:eastAsia="en-US"/>
        </w:rPr>
        <w:t>Considere que a empresa XYZ esteja avaliando um projeto com vida útil de quatro anos no qual precisará de um investimento inicial equivalente a mil unidades monetárias quaisquer. O fluxo de caixa anual do projeto está na figura abaixo. A companhia avalia financiar o projeto 100% com capital próprio e estima, nesse caso, em 10% o custo de oportunidade de seu capital para o risco associado ao projeto em tela.</w:t>
      </w:r>
    </w:p>
    <w:p w14:paraId="39DB8911" w14:textId="77777777" w:rsidR="0031543E" w:rsidRPr="0031543E" w:rsidRDefault="0031543E" w:rsidP="0031543E">
      <w:pPr>
        <w:spacing w:after="0"/>
        <w:rPr>
          <w:rFonts w:asciiTheme="minorHAnsi" w:eastAsiaTheme="minorHAnsi" w:hAnsiTheme="minorHAnsi" w:cstheme="minorBidi"/>
          <w:color w:val="000000" w:themeColor="text1"/>
          <w:lang w:eastAsia="en-US"/>
        </w:rPr>
      </w:pPr>
    </w:p>
    <w:p w14:paraId="36261DC1" w14:textId="77777777" w:rsidR="0031543E" w:rsidRPr="0031543E" w:rsidRDefault="0031543E" w:rsidP="0031543E">
      <w:pPr>
        <w:spacing w:after="0"/>
        <w:jc w:val="center"/>
        <w:rPr>
          <w:rFonts w:asciiTheme="minorHAnsi" w:eastAsiaTheme="minorHAnsi" w:hAnsiTheme="minorHAnsi" w:cstheme="minorBidi"/>
          <w:color w:val="000000" w:themeColor="text1"/>
          <w:lang w:eastAsia="en-US"/>
        </w:rPr>
      </w:pPr>
      <w:r w:rsidRPr="0031543E">
        <w:rPr>
          <w:rFonts w:asciiTheme="minorHAnsi" w:eastAsiaTheme="minorHAnsi" w:hAnsiTheme="minorHAnsi" w:cstheme="minorBidi"/>
          <w:noProof/>
          <w:color w:val="000000" w:themeColor="text1"/>
          <w:lang w:eastAsia="en-US"/>
        </w:rPr>
        <w:drawing>
          <wp:inline distT="0" distB="0" distL="0" distR="0" wp14:anchorId="4B7182F6" wp14:editId="5CB9E9B6">
            <wp:extent cx="4198993" cy="662773"/>
            <wp:effectExtent l="0" t="0" r="0" b="4445"/>
            <wp:docPr id="1" name="Picture 1" descr="Gráfico de caixa estrei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áfico de caixa estreita&#10;&#10;Descrição gerada automaticamente"/>
                    <pic:cNvPicPr/>
                  </pic:nvPicPr>
                  <pic:blipFill>
                    <a:blip r:embed="rId8"/>
                    <a:stretch>
                      <a:fillRect/>
                    </a:stretch>
                  </pic:blipFill>
                  <pic:spPr>
                    <a:xfrm>
                      <a:off x="0" y="0"/>
                      <a:ext cx="4348496" cy="686371"/>
                    </a:xfrm>
                    <a:prstGeom prst="rect">
                      <a:avLst/>
                    </a:prstGeom>
                  </pic:spPr>
                </pic:pic>
              </a:graphicData>
            </a:graphic>
          </wp:inline>
        </w:drawing>
      </w:r>
    </w:p>
    <w:p w14:paraId="6F504103" w14:textId="77777777" w:rsidR="0031543E" w:rsidRPr="0031543E" w:rsidRDefault="0031543E" w:rsidP="0031543E">
      <w:pPr>
        <w:spacing w:after="0"/>
        <w:rPr>
          <w:rFonts w:asciiTheme="minorHAnsi" w:eastAsiaTheme="minorHAnsi" w:hAnsiTheme="minorHAnsi" w:cstheme="minorBidi"/>
          <w:bCs/>
          <w:iCs/>
          <w:color w:val="000000" w:themeColor="text1"/>
          <w:lang w:eastAsia="en-US"/>
        </w:rPr>
      </w:pPr>
    </w:p>
    <w:p w14:paraId="74DB105D" w14:textId="77777777" w:rsidR="0031543E" w:rsidRPr="0031543E" w:rsidRDefault="0031543E" w:rsidP="0031543E">
      <w:pPr>
        <w:spacing w:after="0"/>
        <w:rPr>
          <w:rFonts w:asciiTheme="minorHAnsi" w:eastAsiaTheme="minorHAnsi" w:hAnsiTheme="minorHAnsi" w:cstheme="minorBidi"/>
          <w:bCs/>
          <w:iCs/>
          <w:color w:val="000000" w:themeColor="text1"/>
          <w:lang w:eastAsia="en-US"/>
        </w:rPr>
      </w:pPr>
      <w:r w:rsidRPr="0031543E">
        <w:rPr>
          <w:rFonts w:asciiTheme="minorHAnsi" w:eastAsiaTheme="minorHAnsi" w:hAnsiTheme="minorHAnsi" w:cstheme="minorBidi"/>
          <w:bCs/>
          <w:iCs/>
          <w:color w:val="000000" w:themeColor="text1"/>
          <w:lang w:eastAsia="en-US"/>
        </w:rPr>
        <w:t>Uma simples análise de VPL indica que o projeto não se paga, pois destrói valor, já que seu VPL é negativo em $ 15,52.</w:t>
      </w:r>
    </w:p>
    <w:p w14:paraId="130FBECB" w14:textId="77777777" w:rsidR="0031543E" w:rsidRPr="0031543E" w:rsidRDefault="0031543E" w:rsidP="0031543E">
      <w:pPr>
        <w:spacing w:after="0"/>
        <w:rPr>
          <w:rFonts w:asciiTheme="minorHAnsi" w:eastAsiaTheme="minorHAnsi" w:hAnsiTheme="minorHAnsi" w:cstheme="minorBidi"/>
          <w:bCs/>
          <w:iCs/>
          <w:color w:val="000000" w:themeColor="text1"/>
          <w:lang w:eastAsia="en-US"/>
        </w:rPr>
      </w:pPr>
    </w:p>
    <w:p w14:paraId="5E1720BA" w14:textId="77777777" w:rsidR="0031543E" w:rsidRPr="0031543E" w:rsidRDefault="0031543E" w:rsidP="00EA305C">
      <w:pPr>
        <w:spacing w:after="0"/>
        <w:jc w:val="center"/>
        <w:rPr>
          <w:rFonts w:asciiTheme="minorHAnsi" w:eastAsiaTheme="minorHAnsi" w:hAnsiTheme="minorHAnsi" w:cstheme="minorBidi"/>
          <w:bCs/>
          <w:iCs/>
          <w:color w:val="000000" w:themeColor="text1"/>
          <w:lang w:eastAsia="en-US"/>
        </w:rPr>
      </w:pPr>
      <w:r w:rsidRPr="0031543E">
        <w:rPr>
          <w:rFonts w:asciiTheme="minorHAnsi" w:eastAsiaTheme="minorHAnsi" w:hAnsiTheme="minorHAnsi" w:cstheme="minorBidi"/>
          <w:bCs/>
          <w:iCs/>
          <w:noProof/>
          <w:color w:val="000000" w:themeColor="text1"/>
          <w:lang w:eastAsia="en-US"/>
        </w:rPr>
        <w:drawing>
          <wp:inline distT="0" distB="0" distL="0" distR="0" wp14:anchorId="6347DCDB" wp14:editId="56F0B36B">
            <wp:extent cx="3975998" cy="861060"/>
            <wp:effectExtent l="0" t="0" r="5715" b="0"/>
            <wp:docPr id="4" name="Picture 4" descr="Gráfic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áfico, Diagrama&#10;&#10;Descrição gerada automaticamente"/>
                    <pic:cNvPicPr/>
                  </pic:nvPicPr>
                  <pic:blipFill>
                    <a:blip r:embed="rId9"/>
                    <a:stretch>
                      <a:fillRect/>
                    </a:stretch>
                  </pic:blipFill>
                  <pic:spPr>
                    <a:xfrm>
                      <a:off x="0" y="0"/>
                      <a:ext cx="4127270" cy="893820"/>
                    </a:xfrm>
                    <a:prstGeom prst="rect">
                      <a:avLst/>
                    </a:prstGeom>
                  </pic:spPr>
                </pic:pic>
              </a:graphicData>
            </a:graphic>
          </wp:inline>
        </w:drawing>
      </w:r>
    </w:p>
    <w:p w14:paraId="384F5524" w14:textId="77777777" w:rsidR="0031543E" w:rsidRPr="0031543E" w:rsidRDefault="0031543E" w:rsidP="0031543E">
      <w:pPr>
        <w:spacing w:after="0"/>
        <w:rPr>
          <w:rFonts w:asciiTheme="minorHAnsi" w:eastAsiaTheme="minorHAnsi" w:hAnsiTheme="minorHAnsi" w:cstheme="minorBidi"/>
          <w:bCs/>
          <w:iCs/>
          <w:color w:val="000000" w:themeColor="text1"/>
          <w:lang w:eastAsia="en-US"/>
        </w:rPr>
      </w:pPr>
    </w:p>
    <w:p w14:paraId="56820A30" w14:textId="7BEA390E" w:rsidR="0031543E" w:rsidRPr="0031543E" w:rsidRDefault="0031543E" w:rsidP="0031543E">
      <w:pPr>
        <w:spacing w:after="0"/>
        <w:rPr>
          <w:rFonts w:asciiTheme="minorHAnsi" w:eastAsiaTheme="minorHAnsi" w:hAnsiTheme="minorHAnsi" w:cstheme="minorBidi"/>
          <w:bCs/>
          <w:iCs/>
          <w:color w:val="000000" w:themeColor="text1"/>
          <w:lang w:eastAsia="en-US"/>
        </w:rPr>
      </w:pPr>
      <w:r w:rsidRPr="0031543E">
        <w:rPr>
          <w:rFonts w:asciiTheme="minorHAnsi" w:eastAsiaTheme="minorHAnsi" w:hAnsiTheme="minorHAnsi" w:cstheme="minorBidi"/>
          <w:bCs/>
          <w:iCs/>
          <w:color w:val="000000" w:themeColor="text1"/>
          <w:lang w:eastAsia="en-US"/>
        </w:rPr>
        <w:t xml:space="preserve">Imagine agora que um credor aceite financiar parte do investimento inicial: $ 600,00 a 8% com pagamentos anuais dos juros e 100% do principal no ano 4, ao fim do projeto. Por que o projeto deve agora ser reavaliado? A resposta é clara e inequívoca: por causa do benefício fiscal da dívida. Ao financiar parte do projeto com capital de terceiros, a empresa XYZ ganha o benefício fiscal da dívida (este ponto foi explicado e debatido no texto 3 dessa série). O governo </w:t>
      </w:r>
      <w:proofErr w:type="gramStart"/>
      <w:r w:rsidRPr="0031543E">
        <w:rPr>
          <w:rFonts w:asciiTheme="minorHAnsi" w:eastAsiaTheme="minorHAnsi" w:hAnsiTheme="minorHAnsi" w:cstheme="minorBidi"/>
          <w:bCs/>
          <w:iCs/>
          <w:color w:val="000000" w:themeColor="text1"/>
          <w:lang w:eastAsia="en-US"/>
        </w:rPr>
        <w:t>abre mão de</w:t>
      </w:r>
      <w:proofErr w:type="gramEnd"/>
      <w:r w:rsidRPr="0031543E">
        <w:rPr>
          <w:rFonts w:asciiTheme="minorHAnsi" w:eastAsiaTheme="minorHAnsi" w:hAnsiTheme="minorHAnsi" w:cstheme="minorBidi"/>
          <w:bCs/>
          <w:iCs/>
          <w:color w:val="000000" w:themeColor="text1"/>
          <w:lang w:eastAsia="en-US"/>
        </w:rPr>
        <w:t xml:space="preserve"> uma fatia de seus impostos, gerando valor para a empresa (claro, estamos supondo que a empresa dispõe do restante dos recursos e que não exista nenhum outro projeto melhor do que este para ela investir). E agora a pergunta passa a ser: como mensurar este benefício fiscal?</w:t>
      </w:r>
    </w:p>
    <w:p w14:paraId="55CDB18C" w14:textId="77777777" w:rsidR="0031543E" w:rsidRPr="0031543E" w:rsidRDefault="0031543E" w:rsidP="0031543E">
      <w:pPr>
        <w:spacing w:after="0"/>
        <w:rPr>
          <w:rFonts w:asciiTheme="minorHAnsi" w:eastAsiaTheme="minorHAnsi" w:hAnsiTheme="minorHAnsi" w:cstheme="minorBidi"/>
          <w:bCs/>
          <w:iCs/>
          <w:color w:val="000000" w:themeColor="text1"/>
          <w:lang w:eastAsia="en-US"/>
        </w:rPr>
      </w:pPr>
    </w:p>
    <w:p w14:paraId="4F212718" w14:textId="77777777" w:rsidR="0031543E" w:rsidRPr="0031543E" w:rsidRDefault="0031543E" w:rsidP="0031543E">
      <w:pPr>
        <w:spacing w:after="0"/>
        <w:rPr>
          <w:rFonts w:asciiTheme="minorHAnsi" w:eastAsiaTheme="minorHAnsi" w:hAnsiTheme="minorHAnsi" w:cstheme="minorBidi"/>
          <w:bCs/>
          <w:iCs/>
          <w:color w:val="000000" w:themeColor="text1"/>
          <w:lang w:eastAsia="en-US"/>
        </w:rPr>
      </w:pPr>
      <w:r w:rsidRPr="0031543E">
        <w:rPr>
          <w:rFonts w:asciiTheme="minorHAnsi" w:eastAsiaTheme="minorHAnsi" w:hAnsiTheme="minorHAnsi" w:cstheme="minorBidi"/>
          <w:bCs/>
          <w:iCs/>
          <w:color w:val="000000" w:themeColor="text1"/>
          <w:lang w:eastAsia="en-US"/>
        </w:rPr>
        <w:t xml:space="preserve">Este é o momento perfeito para eu apresentar o conceito do APV, sigla em inglês para </w:t>
      </w:r>
      <w:proofErr w:type="spellStart"/>
      <w:r w:rsidRPr="0031543E">
        <w:rPr>
          <w:rFonts w:asciiTheme="minorHAnsi" w:eastAsiaTheme="minorHAnsi" w:hAnsiTheme="minorHAnsi" w:cstheme="minorBidi"/>
          <w:bCs/>
          <w:i/>
          <w:color w:val="000000" w:themeColor="text1"/>
          <w:lang w:eastAsia="en-US"/>
        </w:rPr>
        <w:t>Adjusted</w:t>
      </w:r>
      <w:proofErr w:type="spellEnd"/>
      <w:r w:rsidRPr="0031543E">
        <w:rPr>
          <w:rFonts w:asciiTheme="minorHAnsi" w:eastAsiaTheme="minorHAnsi" w:hAnsiTheme="minorHAnsi" w:cstheme="minorBidi"/>
          <w:bCs/>
          <w:i/>
          <w:color w:val="000000" w:themeColor="text1"/>
          <w:lang w:eastAsia="en-US"/>
        </w:rPr>
        <w:t xml:space="preserve"> </w:t>
      </w:r>
      <w:proofErr w:type="spellStart"/>
      <w:r w:rsidRPr="0031543E">
        <w:rPr>
          <w:rFonts w:asciiTheme="minorHAnsi" w:eastAsiaTheme="minorHAnsi" w:hAnsiTheme="minorHAnsi" w:cstheme="minorBidi"/>
          <w:bCs/>
          <w:i/>
          <w:color w:val="000000" w:themeColor="text1"/>
          <w:lang w:eastAsia="en-US"/>
        </w:rPr>
        <w:t>Present</w:t>
      </w:r>
      <w:proofErr w:type="spellEnd"/>
      <w:r w:rsidRPr="0031543E">
        <w:rPr>
          <w:rFonts w:asciiTheme="minorHAnsi" w:eastAsiaTheme="minorHAnsi" w:hAnsiTheme="minorHAnsi" w:cstheme="minorBidi"/>
          <w:bCs/>
          <w:i/>
          <w:color w:val="000000" w:themeColor="text1"/>
          <w:lang w:eastAsia="en-US"/>
        </w:rPr>
        <w:t xml:space="preserve"> </w:t>
      </w:r>
      <w:proofErr w:type="spellStart"/>
      <w:r w:rsidRPr="0031543E">
        <w:rPr>
          <w:rFonts w:asciiTheme="minorHAnsi" w:eastAsiaTheme="minorHAnsi" w:hAnsiTheme="minorHAnsi" w:cstheme="minorBidi"/>
          <w:bCs/>
          <w:i/>
          <w:color w:val="000000" w:themeColor="text1"/>
          <w:lang w:eastAsia="en-US"/>
        </w:rPr>
        <w:t>Value</w:t>
      </w:r>
      <w:proofErr w:type="spellEnd"/>
      <w:r w:rsidRPr="0031543E">
        <w:rPr>
          <w:rFonts w:asciiTheme="minorHAnsi" w:eastAsiaTheme="minorHAnsi" w:hAnsiTheme="minorHAnsi" w:cstheme="minorBidi"/>
          <w:bCs/>
          <w:iCs/>
          <w:color w:val="000000" w:themeColor="text1"/>
          <w:lang w:eastAsia="en-US"/>
        </w:rPr>
        <w:t>. Aliás, trata-se do mesmo conceito do EVA™ (</w:t>
      </w:r>
      <w:r w:rsidRPr="0031543E">
        <w:rPr>
          <w:rFonts w:asciiTheme="minorHAnsi" w:eastAsiaTheme="minorHAnsi" w:hAnsiTheme="minorHAnsi" w:cstheme="minorBidi"/>
          <w:bCs/>
          <w:i/>
          <w:color w:val="000000" w:themeColor="text1"/>
          <w:lang w:eastAsia="en-US"/>
        </w:rPr>
        <w:t xml:space="preserve">Economic </w:t>
      </w:r>
      <w:proofErr w:type="spellStart"/>
      <w:r w:rsidRPr="0031543E">
        <w:rPr>
          <w:rFonts w:asciiTheme="minorHAnsi" w:eastAsiaTheme="minorHAnsi" w:hAnsiTheme="minorHAnsi" w:cstheme="minorBidi"/>
          <w:bCs/>
          <w:i/>
          <w:color w:val="000000" w:themeColor="text1"/>
          <w:lang w:eastAsia="en-US"/>
        </w:rPr>
        <w:t>Value</w:t>
      </w:r>
      <w:proofErr w:type="spellEnd"/>
      <w:r w:rsidRPr="0031543E">
        <w:rPr>
          <w:rFonts w:asciiTheme="minorHAnsi" w:eastAsiaTheme="minorHAnsi" w:hAnsiTheme="minorHAnsi" w:cstheme="minorBidi"/>
          <w:bCs/>
          <w:i/>
          <w:color w:val="000000" w:themeColor="text1"/>
          <w:lang w:eastAsia="en-US"/>
        </w:rPr>
        <w:t xml:space="preserve"> </w:t>
      </w:r>
      <w:proofErr w:type="spellStart"/>
      <w:r w:rsidRPr="0031543E">
        <w:rPr>
          <w:rFonts w:asciiTheme="minorHAnsi" w:eastAsiaTheme="minorHAnsi" w:hAnsiTheme="minorHAnsi" w:cstheme="minorBidi"/>
          <w:bCs/>
          <w:i/>
          <w:color w:val="000000" w:themeColor="text1"/>
          <w:lang w:eastAsia="en-US"/>
        </w:rPr>
        <w:t>Added</w:t>
      </w:r>
      <w:proofErr w:type="spellEnd"/>
      <w:r w:rsidRPr="0031543E">
        <w:rPr>
          <w:rFonts w:asciiTheme="minorHAnsi" w:eastAsiaTheme="minorHAnsi" w:hAnsiTheme="minorHAnsi" w:cstheme="minorBidi"/>
          <w:bCs/>
          <w:iCs/>
          <w:color w:val="000000" w:themeColor="text1"/>
          <w:lang w:eastAsia="en-US"/>
        </w:rPr>
        <w:t xml:space="preserve">), porém a sigla EVA™ possui direitos envolvidos e foi registrada pela </w:t>
      </w:r>
      <w:r w:rsidRPr="0031543E">
        <w:rPr>
          <w:rFonts w:asciiTheme="minorHAnsi" w:eastAsiaTheme="minorHAnsi" w:hAnsiTheme="minorHAnsi" w:cstheme="minorBidi"/>
          <w:bCs/>
          <w:i/>
          <w:color w:val="000000" w:themeColor="text1"/>
          <w:lang w:eastAsia="en-US"/>
        </w:rPr>
        <w:t xml:space="preserve">Stern </w:t>
      </w:r>
      <w:proofErr w:type="spellStart"/>
      <w:r w:rsidRPr="0031543E">
        <w:rPr>
          <w:rFonts w:asciiTheme="minorHAnsi" w:eastAsiaTheme="minorHAnsi" w:hAnsiTheme="minorHAnsi" w:cstheme="minorBidi"/>
          <w:bCs/>
          <w:i/>
          <w:color w:val="000000" w:themeColor="text1"/>
          <w:lang w:eastAsia="en-US"/>
        </w:rPr>
        <w:t>Value</w:t>
      </w:r>
      <w:proofErr w:type="spellEnd"/>
      <w:r w:rsidRPr="0031543E">
        <w:rPr>
          <w:rFonts w:asciiTheme="minorHAnsi" w:eastAsiaTheme="minorHAnsi" w:hAnsiTheme="minorHAnsi" w:cstheme="minorBidi"/>
          <w:bCs/>
          <w:i/>
          <w:color w:val="000000" w:themeColor="text1"/>
          <w:lang w:eastAsia="en-US"/>
        </w:rPr>
        <w:t xml:space="preserve"> Management</w:t>
      </w:r>
      <w:r w:rsidRPr="0031543E">
        <w:rPr>
          <w:rFonts w:asciiTheme="minorHAnsi" w:eastAsiaTheme="minorHAnsi" w:hAnsiTheme="minorHAnsi" w:cstheme="minorBidi"/>
          <w:bCs/>
          <w:iCs/>
          <w:color w:val="000000" w:themeColor="text1"/>
          <w:lang w:eastAsia="en-US"/>
        </w:rPr>
        <w:t xml:space="preserve">, uma empresa norte-americana de consultoria especializada em </w:t>
      </w:r>
      <w:proofErr w:type="spellStart"/>
      <w:r w:rsidRPr="0031543E">
        <w:rPr>
          <w:rFonts w:asciiTheme="minorHAnsi" w:eastAsiaTheme="minorHAnsi" w:hAnsiTheme="minorHAnsi" w:cstheme="minorBidi"/>
          <w:bCs/>
          <w:i/>
          <w:color w:val="000000" w:themeColor="text1"/>
          <w:lang w:eastAsia="en-US"/>
        </w:rPr>
        <w:t>valuation</w:t>
      </w:r>
      <w:proofErr w:type="spellEnd"/>
      <w:r w:rsidRPr="0031543E">
        <w:rPr>
          <w:rFonts w:asciiTheme="minorHAnsi" w:eastAsiaTheme="minorHAnsi" w:hAnsiTheme="minorHAnsi" w:cstheme="minorBidi"/>
          <w:bCs/>
          <w:iCs/>
          <w:color w:val="000000" w:themeColor="text1"/>
          <w:lang w:eastAsia="en-US"/>
        </w:rPr>
        <w:t>. Por este motivo, vou utilizar a sigla APV daqui por diante, mas saiba que se trata da mesma abordagem por detrás do EVA™. E o conceito é simples: valorar ingredientes distintos de um projeto de maneira independente, respeitando-se o custo de oportunidade associado ao risco específico daquele ingrediente (ou seja, daquele fluxo de caixa específico).</w:t>
      </w:r>
    </w:p>
    <w:p w14:paraId="45E59863" w14:textId="77777777" w:rsidR="0031543E" w:rsidRPr="0031543E" w:rsidRDefault="0031543E" w:rsidP="0031543E">
      <w:pPr>
        <w:spacing w:after="0"/>
        <w:rPr>
          <w:rFonts w:asciiTheme="minorHAnsi" w:eastAsiaTheme="minorHAnsi" w:hAnsiTheme="minorHAnsi" w:cstheme="minorBidi"/>
          <w:bCs/>
          <w:iCs/>
          <w:color w:val="000000" w:themeColor="text1"/>
          <w:lang w:eastAsia="en-US"/>
        </w:rPr>
      </w:pPr>
    </w:p>
    <w:p w14:paraId="1413F18C" w14:textId="1138801C" w:rsidR="0031543E" w:rsidRPr="0031543E" w:rsidRDefault="0031543E" w:rsidP="0031543E">
      <w:pPr>
        <w:spacing w:after="0"/>
        <w:rPr>
          <w:rFonts w:asciiTheme="minorHAnsi" w:eastAsiaTheme="minorHAnsi" w:hAnsiTheme="minorHAnsi" w:cstheme="minorBidi"/>
          <w:bCs/>
          <w:iCs/>
          <w:color w:val="000000" w:themeColor="text1"/>
          <w:lang w:eastAsia="en-US"/>
        </w:rPr>
      </w:pPr>
      <w:r w:rsidRPr="0031543E">
        <w:rPr>
          <w:rFonts w:asciiTheme="minorHAnsi" w:eastAsiaTheme="minorHAnsi" w:hAnsiTheme="minorHAnsi" w:cstheme="minorBidi"/>
          <w:bCs/>
          <w:iCs/>
          <w:color w:val="000000" w:themeColor="text1"/>
          <w:lang w:eastAsia="en-US"/>
        </w:rPr>
        <w:t xml:space="preserve">Com isso, de acordo com o conceito do APV, devemos isolar o fluxo de caixa que se origina no benefício fiscal. Considerando uma alíquota total de IR e CSLL igual a 34%, o fluxo do benefício fiscal se torna o imposto que deixará de ser pago, ou seja, 34% sobre o fluxo dos juros pagos (8% de $ 600,00 = $ 48,00 por quatro anos). Isso resulta num benefício fiscal equivalente ao fluxo de 34% de $ 48,00 = $ 16,32 por quatro anos. Esse fluxo deve ser descontado a 8%, pois resulta do fluxo do pagamento dos juros da dívida, portanto apresenta o mesmo risco que o fluxo da dívida, o que justifica o uso da mesma taxa (observe que aqui existe a premissa de que o empréstimo ocorreu na taxa adequada de juros de mercado – leia o texto </w:t>
      </w:r>
      <w:r w:rsidR="00EA305C">
        <w:rPr>
          <w:rFonts w:asciiTheme="minorHAnsi" w:eastAsiaTheme="minorHAnsi" w:hAnsiTheme="minorHAnsi" w:cstheme="minorBidi"/>
          <w:bCs/>
          <w:iCs/>
          <w:color w:val="000000" w:themeColor="text1"/>
          <w:lang w:eastAsia="en-US"/>
        </w:rPr>
        <w:t>7</w:t>
      </w:r>
      <w:r w:rsidRPr="0031543E">
        <w:rPr>
          <w:rFonts w:asciiTheme="minorHAnsi" w:eastAsiaTheme="minorHAnsi" w:hAnsiTheme="minorHAnsi" w:cstheme="minorBidi"/>
          <w:bCs/>
          <w:iCs/>
          <w:color w:val="000000" w:themeColor="text1"/>
          <w:lang w:eastAsia="en-US"/>
        </w:rPr>
        <w:t xml:space="preserve"> para uma discussão aprofundada desse ponto). Portanto, o VPL do benefício fiscal resulta em $ 54,05. E </w:t>
      </w:r>
      <w:r w:rsidRPr="0031543E">
        <w:rPr>
          <w:rFonts w:asciiTheme="minorHAnsi" w:eastAsiaTheme="minorHAnsi" w:hAnsiTheme="minorHAnsi" w:cstheme="minorBidi"/>
          <w:bCs/>
          <w:iCs/>
          <w:color w:val="000000" w:themeColor="text1"/>
          <w:lang w:eastAsia="en-US"/>
        </w:rPr>
        <w:lastRenderedPageBreak/>
        <w:t>o VPL do projeto com o financiamento passa a ser positivo em $ 38,53 conforme os cálculos abaixo.</w:t>
      </w:r>
    </w:p>
    <w:p w14:paraId="5C264AB2" w14:textId="77777777" w:rsidR="0031543E" w:rsidRPr="0031543E" w:rsidRDefault="0031543E" w:rsidP="0031543E">
      <w:pPr>
        <w:spacing w:after="0"/>
        <w:rPr>
          <w:rFonts w:asciiTheme="minorHAnsi" w:eastAsiaTheme="minorHAnsi" w:hAnsiTheme="minorHAnsi" w:cstheme="minorBidi"/>
          <w:bCs/>
          <w:iCs/>
          <w:color w:val="000000" w:themeColor="text1"/>
          <w:lang w:eastAsia="en-US"/>
        </w:rPr>
      </w:pPr>
    </w:p>
    <w:p w14:paraId="440C6967" w14:textId="77777777" w:rsidR="0031543E" w:rsidRPr="0031543E" w:rsidRDefault="0031543E" w:rsidP="0031543E">
      <w:pPr>
        <w:spacing w:after="0"/>
        <w:rPr>
          <w:rFonts w:asciiTheme="minorHAnsi" w:eastAsiaTheme="minorHAnsi" w:hAnsiTheme="minorHAnsi" w:cstheme="minorBidi"/>
          <w:bCs/>
          <w:iCs/>
          <w:color w:val="000000" w:themeColor="text1"/>
          <w:lang w:eastAsia="en-US"/>
        </w:rPr>
      </w:pPr>
      <w:r w:rsidRPr="0031543E">
        <w:rPr>
          <w:rFonts w:asciiTheme="minorHAnsi" w:eastAsiaTheme="minorHAnsi" w:hAnsiTheme="minorHAnsi" w:cstheme="minorBidi"/>
          <w:bCs/>
          <w:iCs/>
          <w:noProof/>
          <w:color w:val="000000" w:themeColor="text1"/>
          <w:lang w:eastAsia="en-US"/>
        </w:rPr>
        <w:drawing>
          <wp:inline distT="0" distB="0" distL="0" distR="0" wp14:anchorId="6B20055B" wp14:editId="467A6D11">
            <wp:extent cx="5612130" cy="738505"/>
            <wp:effectExtent l="0" t="0" r="7620" b="4445"/>
            <wp:docPr id="8" name="Picture 8" descr="Diagrama,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a, Texto&#10;&#10;Descrição gerada automaticamente"/>
                    <pic:cNvPicPr/>
                  </pic:nvPicPr>
                  <pic:blipFill>
                    <a:blip r:embed="rId10"/>
                    <a:stretch>
                      <a:fillRect/>
                    </a:stretch>
                  </pic:blipFill>
                  <pic:spPr>
                    <a:xfrm>
                      <a:off x="0" y="0"/>
                      <a:ext cx="5612130" cy="738505"/>
                    </a:xfrm>
                    <a:prstGeom prst="rect">
                      <a:avLst/>
                    </a:prstGeom>
                  </pic:spPr>
                </pic:pic>
              </a:graphicData>
            </a:graphic>
          </wp:inline>
        </w:drawing>
      </w:r>
    </w:p>
    <w:p w14:paraId="2B346CFC" w14:textId="77777777" w:rsidR="0031543E" w:rsidRPr="0031543E" w:rsidRDefault="0031543E" w:rsidP="0031543E">
      <w:pPr>
        <w:spacing w:after="0"/>
        <w:rPr>
          <w:rFonts w:asciiTheme="minorHAnsi" w:eastAsiaTheme="minorHAnsi" w:hAnsiTheme="minorHAnsi" w:cstheme="minorBidi"/>
          <w:bCs/>
          <w:iCs/>
          <w:color w:val="000000" w:themeColor="text1"/>
          <w:lang w:eastAsia="en-US"/>
        </w:rPr>
      </w:pPr>
    </w:p>
    <w:p w14:paraId="1545CDDA" w14:textId="77777777" w:rsidR="0031543E" w:rsidRPr="0031543E" w:rsidRDefault="0031543E" w:rsidP="0031543E">
      <w:pPr>
        <w:spacing w:after="0"/>
        <w:rPr>
          <w:rFonts w:asciiTheme="minorHAnsi" w:eastAsiaTheme="minorHAnsi" w:hAnsiTheme="minorHAnsi" w:cstheme="minorBidi"/>
          <w:bCs/>
          <w:iCs/>
          <w:color w:val="000000" w:themeColor="text1"/>
          <w:lang w:eastAsia="en-US"/>
        </w:rPr>
      </w:pPr>
      <w:r w:rsidRPr="0031543E">
        <w:rPr>
          <w:rFonts w:asciiTheme="minorHAnsi" w:eastAsiaTheme="minorHAnsi" w:hAnsiTheme="minorHAnsi" w:cstheme="minorBidi"/>
          <w:bCs/>
          <w:iCs/>
          <w:color w:val="000000" w:themeColor="text1"/>
          <w:lang w:eastAsia="en-US"/>
        </w:rPr>
        <w:t xml:space="preserve">Uma análise que gosto muito (por questões práticas) é conhecida como FTE, sigla em inglês para </w:t>
      </w:r>
      <w:r w:rsidRPr="0031543E">
        <w:rPr>
          <w:rFonts w:asciiTheme="minorHAnsi" w:eastAsiaTheme="minorHAnsi" w:hAnsiTheme="minorHAnsi" w:cstheme="minorBidi"/>
          <w:bCs/>
          <w:i/>
          <w:color w:val="000000" w:themeColor="text1"/>
          <w:lang w:eastAsia="en-US"/>
        </w:rPr>
        <w:t xml:space="preserve">Flow </w:t>
      </w:r>
      <w:proofErr w:type="spellStart"/>
      <w:r w:rsidRPr="0031543E">
        <w:rPr>
          <w:rFonts w:asciiTheme="minorHAnsi" w:eastAsiaTheme="minorHAnsi" w:hAnsiTheme="minorHAnsi" w:cstheme="minorBidi"/>
          <w:bCs/>
          <w:i/>
          <w:color w:val="000000" w:themeColor="text1"/>
          <w:lang w:eastAsia="en-US"/>
        </w:rPr>
        <w:t>To</w:t>
      </w:r>
      <w:proofErr w:type="spellEnd"/>
      <w:r w:rsidRPr="0031543E">
        <w:rPr>
          <w:rFonts w:asciiTheme="minorHAnsi" w:eastAsiaTheme="minorHAnsi" w:hAnsiTheme="minorHAnsi" w:cstheme="minorBidi"/>
          <w:bCs/>
          <w:i/>
          <w:color w:val="000000" w:themeColor="text1"/>
          <w:lang w:eastAsia="en-US"/>
        </w:rPr>
        <w:t xml:space="preserve"> </w:t>
      </w:r>
      <w:proofErr w:type="spellStart"/>
      <w:r w:rsidRPr="0031543E">
        <w:rPr>
          <w:rFonts w:asciiTheme="minorHAnsi" w:eastAsiaTheme="minorHAnsi" w:hAnsiTheme="minorHAnsi" w:cstheme="minorBidi"/>
          <w:bCs/>
          <w:i/>
          <w:color w:val="000000" w:themeColor="text1"/>
          <w:lang w:eastAsia="en-US"/>
        </w:rPr>
        <w:t>Equity</w:t>
      </w:r>
      <w:proofErr w:type="spellEnd"/>
      <w:r w:rsidRPr="0031543E">
        <w:rPr>
          <w:rFonts w:asciiTheme="minorHAnsi" w:eastAsiaTheme="minorHAnsi" w:hAnsiTheme="minorHAnsi" w:cstheme="minorBidi"/>
          <w:bCs/>
          <w:iCs/>
          <w:color w:val="000000" w:themeColor="text1"/>
          <w:lang w:eastAsia="en-US"/>
        </w:rPr>
        <w:t xml:space="preserve">. Essa análise simplesmente observa o fluxo de caixa livre para o acionista e, como tal, deve utilizar como taxa de desconto o custo de capital próprio, ou seja, do acionista. No entanto, observe que o custo de capital próprio agora não é 10%, mas superior. Isto se explica pelo fato de o projeto estar alavancado e o credor ter prioridade legal sobre o fluxo de caixa da empresa, de forma que o risco do fluxo do acionista é maior. </w:t>
      </w:r>
    </w:p>
    <w:p w14:paraId="31F6D08E" w14:textId="77777777" w:rsidR="0031543E" w:rsidRPr="0031543E" w:rsidRDefault="0031543E" w:rsidP="0031543E">
      <w:pPr>
        <w:spacing w:after="0"/>
        <w:rPr>
          <w:rFonts w:asciiTheme="minorHAnsi" w:eastAsiaTheme="minorHAnsi" w:hAnsiTheme="minorHAnsi" w:cstheme="minorBidi"/>
          <w:bCs/>
          <w:iCs/>
          <w:color w:val="000000" w:themeColor="text1"/>
          <w:lang w:eastAsia="en-US"/>
        </w:rPr>
      </w:pPr>
    </w:p>
    <w:p w14:paraId="64AB9F71" w14:textId="2F2EB6F3" w:rsidR="0031543E" w:rsidRPr="0031543E" w:rsidRDefault="0031543E" w:rsidP="0031543E">
      <w:pPr>
        <w:spacing w:after="0"/>
        <w:rPr>
          <w:rFonts w:asciiTheme="minorHAnsi" w:eastAsiaTheme="minorHAnsi" w:hAnsiTheme="minorHAnsi" w:cstheme="minorBidi"/>
          <w:bCs/>
          <w:iCs/>
          <w:color w:val="000000" w:themeColor="text1"/>
          <w:lang w:eastAsia="en-US"/>
        </w:rPr>
      </w:pPr>
      <w:r w:rsidRPr="0031543E">
        <w:rPr>
          <w:rFonts w:asciiTheme="minorHAnsi" w:eastAsiaTheme="minorHAnsi" w:hAnsiTheme="minorHAnsi" w:cstheme="minorBidi"/>
          <w:bCs/>
          <w:iCs/>
          <w:color w:val="000000" w:themeColor="text1"/>
          <w:lang w:eastAsia="en-US"/>
        </w:rPr>
        <w:t xml:space="preserve">O problema é determinar qual o custo de capital próprio para o projeto alavancado. O fato é que a fórmula que apresentei no quarto texto desta série não é válida, pois o projeto tem duração finita e a estrutura de capital que o financia varia ano a ano. No meu artigo publicado na </w:t>
      </w:r>
      <w:hyperlink r:id="rId11" w:history="1">
        <w:r w:rsidRPr="0031543E">
          <w:rPr>
            <w:rStyle w:val="Hyperlink"/>
            <w:rFonts w:asciiTheme="minorHAnsi" w:eastAsiaTheme="minorHAnsi" w:hAnsiTheme="minorHAnsi" w:cstheme="minorBidi"/>
            <w:bCs/>
            <w:i/>
            <w:lang w:eastAsia="en-US"/>
          </w:rPr>
          <w:t xml:space="preserve">Applied </w:t>
        </w:r>
        <w:proofErr w:type="spellStart"/>
        <w:r w:rsidRPr="0031543E">
          <w:rPr>
            <w:rStyle w:val="Hyperlink"/>
            <w:rFonts w:asciiTheme="minorHAnsi" w:eastAsiaTheme="minorHAnsi" w:hAnsiTheme="minorHAnsi" w:cstheme="minorBidi"/>
            <w:bCs/>
            <w:i/>
            <w:lang w:eastAsia="en-US"/>
          </w:rPr>
          <w:t>Mathematical</w:t>
        </w:r>
        <w:proofErr w:type="spellEnd"/>
        <w:r w:rsidRPr="0031543E">
          <w:rPr>
            <w:rStyle w:val="Hyperlink"/>
            <w:rFonts w:asciiTheme="minorHAnsi" w:eastAsiaTheme="minorHAnsi" w:hAnsiTheme="minorHAnsi" w:cstheme="minorBidi"/>
            <w:bCs/>
            <w:i/>
            <w:lang w:eastAsia="en-US"/>
          </w:rPr>
          <w:t xml:space="preserve"> </w:t>
        </w:r>
        <w:proofErr w:type="spellStart"/>
        <w:r w:rsidRPr="0031543E">
          <w:rPr>
            <w:rStyle w:val="Hyperlink"/>
            <w:rFonts w:asciiTheme="minorHAnsi" w:eastAsiaTheme="minorHAnsi" w:hAnsiTheme="minorHAnsi" w:cstheme="minorBidi"/>
            <w:bCs/>
            <w:i/>
            <w:lang w:eastAsia="en-US"/>
          </w:rPr>
          <w:t>Sciences</w:t>
        </w:r>
        <w:proofErr w:type="spellEnd"/>
      </w:hyperlink>
      <w:r w:rsidRPr="0031543E">
        <w:rPr>
          <w:rFonts w:asciiTheme="minorHAnsi" w:eastAsiaTheme="minorHAnsi" w:hAnsiTheme="minorHAnsi" w:cstheme="minorBidi"/>
          <w:bCs/>
          <w:iCs/>
          <w:color w:val="000000" w:themeColor="text1"/>
          <w:lang w:eastAsia="en-US"/>
        </w:rPr>
        <w:t>, abordo um exemplo parecido no qual desenvolvo as fórmulas pertinentes. Para seguirmos aqui, o custo de capital próprio médio para este exemplo, calculado corretamente, seria de 14,1% ao ano. Nesta taxa, o VPL do fluxo de caixa ao acionista bate exatamente nos $ 38,03 calculados anteriormente. O fluxo de caixa ao acionista é o fluxo estimado que chegará a ele, construído com o fluxo de caixa do projeto desalavancado acrescido do fluxo da dívida e do fluxo do benefício fiscal:</w:t>
      </w:r>
    </w:p>
    <w:p w14:paraId="2710934F" w14:textId="77777777" w:rsidR="0031543E" w:rsidRPr="0031543E" w:rsidRDefault="0031543E" w:rsidP="0031543E">
      <w:pPr>
        <w:spacing w:after="0"/>
        <w:rPr>
          <w:rFonts w:asciiTheme="minorHAnsi" w:eastAsiaTheme="minorHAnsi" w:hAnsiTheme="minorHAnsi" w:cstheme="minorBidi"/>
          <w:bCs/>
          <w:iCs/>
          <w:color w:val="000000" w:themeColor="text1"/>
          <w:lang w:eastAsia="en-US"/>
        </w:rPr>
      </w:pPr>
    </w:p>
    <w:p w14:paraId="41F00EB2" w14:textId="77777777" w:rsidR="0031543E" w:rsidRPr="0031543E" w:rsidRDefault="0031543E" w:rsidP="00EA305C">
      <w:pPr>
        <w:spacing w:after="0"/>
        <w:jc w:val="center"/>
        <w:rPr>
          <w:rFonts w:asciiTheme="minorHAnsi" w:eastAsiaTheme="minorHAnsi" w:hAnsiTheme="minorHAnsi" w:cstheme="minorBidi"/>
          <w:bCs/>
          <w:iCs/>
          <w:color w:val="000000" w:themeColor="text1"/>
          <w:lang w:eastAsia="en-US"/>
        </w:rPr>
      </w:pPr>
      <w:r w:rsidRPr="0031543E">
        <w:rPr>
          <w:rFonts w:asciiTheme="minorHAnsi" w:eastAsiaTheme="minorHAnsi" w:hAnsiTheme="minorHAnsi" w:cstheme="minorBidi"/>
          <w:bCs/>
          <w:iCs/>
          <w:noProof/>
          <w:color w:val="000000" w:themeColor="text1"/>
          <w:lang w:eastAsia="en-US"/>
        </w:rPr>
        <w:lastRenderedPageBreak/>
        <w:drawing>
          <wp:inline distT="0" distB="0" distL="0" distR="0" wp14:anchorId="61B70C80" wp14:editId="466776D9">
            <wp:extent cx="3848433" cy="1676545"/>
            <wp:effectExtent l="0" t="0" r="0" b="0"/>
            <wp:docPr id="994479191" name="Imagem 99447919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479191" name="Imagem 994479191" descr="Tabela&#10;&#10;Descrição gerada automaticamente"/>
                    <pic:cNvPicPr/>
                  </pic:nvPicPr>
                  <pic:blipFill>
                    <a:blip r:embed="rId12"/>
                    <a:stretch>
                      <a:fillRect/>
                    </a:stretch>
                  </pic:blipFill>
                  <pic:spPr>
                    <a:xfrm>
                      <a:off x="0" y="0"/>
                      <a:ext cx="3848433" cy="1676545"/>
                    </a:xfrm>
                    <a:prstGeom prst="rect">
                      <a:avLst/>
                    </a:prstGeom>
                  </pic:spPr>
                </pic:pic>
              </a:graphicData>
            </a:graphic>
          </wp:inline>
        </w:drawing>
      </w:r>
    </w:p>
    <w:p w14:paraId="3170AA11" w14:textId="77777777" w:rsidR="0031543E" w:rsidRPr="0031543E" w:rsidRDefault="0031543E" w:rsidP="0031543E">
      <w:pPr>
        <w:spacing w:after="0"/>
        <w:rPr>
          <w:rFonts w:asciiTheme="minorHAnsi" w:eastAsiaTheme="minorHAnsi" w:hAnsiTheme="minorHAnsi" w:cstheme="minorBidi"/>
          <w:bCs/>
          <w:iCs/>
          <w:color w:val="000000" w:themeColor="text1"/>
          <w:lang w:eastAsia="en-US"/>
        </w:rPr>
      </w:pPr>
    </w:p>
    <w:p w14:paraId="4A391B20" w14:textId="75025289" w:rsidR="0031543E" w:rsidRPr="0031543E" w:rsidRDefault="0031543E" w:rsidP="0031543E">
      <w:pPr>
        <w:spacing w:after="0"/>
        <w:rPr>
          <w:rFonts w:asciiTheme="minorHAnsi" w:eastAsiaTheme="minorHAnsi" w:hAnsiTheme="minorHAnsi" w:cstheme="minorBidi"/>
          <w:bCs/>
          <w:iCs/>
          <w:color w:val="000000" w:themeColor="text1"/>
          <w:lang w:eastAsia="en-US"/>
        </w:rPr>
      </w:pPr>
      <w:r w:rsidRPr="0031543E">
        <w:rPr>
          <w:rFonts w:asciiTheme="minorHAnsi" w:eastAsiaTheme="minorHAnsi" w:hAnsiTheme="minorHAnsi" w:cstheme="minorBidi"/>
          <w:bCs/>
          <w:iCs/>
          <w:color w:val="000000" w:themeColor="text1"/>
          <w:lang w:eastAsia="en-US"/>
        </w:rPr>
        <w:t xml:space="preserve">E a análise via WACC, como seria? </w:t>
      </w:r>
      <w:proofErr w:type="gramStart"/>
      <w:r w:rsidRPr="0031543E">
        <w:rPr>
          <w:rFonts w:asciiTheme="minorHAnsi" w:eastAsiaTheme="minorHAnsi" w:hAnsiTheme="minorHAnsi" w:cstheme="minorBidi"/>
          <w:bCs/>
          <w:iCs/>
          <w:color w:val="000000" w:themeColor="text1"/>
          <w:lang w:eastAsia="en-US"/>
        </w:rPr>
        <w:t>Antes de mais nada</w:t>
      </w:r>
      <w:proofErr w:type="gramEnd"/>
      <w:r w:rsidRPr="0031543E">
        <w:rPr>
          <w:rFonts w:asciiTheme="minorHAnsi" w:eastAsiaTheme="minorHAnsi" w:hAnsiTheme="minorHAnsi" w:cstheme="minorBidi"/>
          <w:bCs/>
          <w:iCs/>
          <w:color w:val="000000" w:themeColor="text1"/>
          <w:lang w:eastAsia="en-US"/>
        </w:rPr>
        <w:t>, temos que tomar alguns cuidados para que seja conceitualmente correta e chegue ao mesmo valor. O primeiro ponto é o que já discuti em detalhes nessa série</w:t>
      </w:r>
      <w:r w:rsidR="00EA305C">
        <w:rPr>
          <w:rFonts w:asciiTheme="minorHAnsi" w:eastAsiaTheme="minorHAnsi" w:hAnsiTheme="minorHAnsi" w:cstheme="minorBidi"/>
          <w:bCs/>
          <w:iCs/>
          <w:color w:val="000000" w:themeColor="text1"/>
          <w:lang w:eastAsia="en-US"/>
        </w:rPr>
        <w:t>:</w:t>
      </w:r>
      <w:r w:rsidRPr="0031543E">
        <w:rPr>
          <w:rFonts w:asciiTheme="minorHAnsi" w:eastAsiaTheme="minorHAnsi" w:hAnsiTheme="minorHAnsi" w:cstheme="minorBidi"/>
          <w:bCs/>
          <w:iCs/>
          <w:color w:val="000000" w:themeColor="text1"/>
          <w:lang w:eastAsia="en-US"/>
        </w:rPr>
        <w:t xml:space="preserve"> o fluxo a ser considerado junto ao WACC precisa ser o fluxo de caixa do projeto desalavancado, ou seja, o primeiro à esquerda da figura acima. O benefício fiscal NÃO pode ser considerado no fluxo, pois já é considerado no WACC! Além disso, o WACC deve ser calculado para o projeto em específico e só podemos utilizar o WACC da empresa caso a estrutura de capital e o risco do projeto sejam semelhantes aos </w:t>
      </w:r>
      <w:proofErr w:type="gramStart"/>
      <w:r w:rsidRPr="0031543E">
        <w:rPr>
          <w:rFonts w:asciiTheme="minorHAnsi" w:eastAsiaTheme="minorHAnsi" w:hAnsiTheme="minorHAnsi" w:cstheme="minorBidi"/>
          <w:bCs/>
          <w:iCs/>
          <w:color w:val="000000" w:themeColor="text1"/>
          <w:lang w:eastAsia="en-US"/>
        </w:rPr>
        <w:t>da mesma</w:t>
      </w:r>
      <w:proofErr w:type="gramEnd"/>
      <w:r w:rsidRPr="0031543E">
        <w:rPr>
          <w:rFonts w:asciiTheme="minorHAnsi" w:eastAsiaTheme="minorHAnsi" w:hAnsiTheme="minorHAnsi" w:cstheme="minorBidi"/>
          <w:bCs/>
          <w:iCs/>
          <w:color w:val="000000" w:themeColor="text1"/>
          <w:lang w:eastAsia="en-US"/>
        </w:rPr>
        <w:t>. Mas, tal como no caso anterior (FTE), o WACC não pode ser determinado pela fórmula tradicional pelos mesmos motivos citados acima (novamente, o cálculo está explicado no mesmo artigo indicado acima, de minha autoria). Procedendo como ensina o artigo, o valor baterá em exatos R$ 38,53.</w:t>
      </w:r>
    </w:p>
    <w:p w14:paraId="0BD2895F" w14:textId="77777777" w:rsidR="0031543E" w:rsidRPr="0031543E" w:rsidRDefault="0031543E" w:rsidP="0031543E">
      <w:pPr>
        <w:spacing w:after="0"/>
        <w:rPr>
          <w:rFonts w:asciiTheme="minorHAnsi" w:eastAsiaTheme="minorHAnsi" w:hAnsiTheme="minorHAnsi" w:cstheme="minorBidi"/>
          <w:bCs/>
          <w:iCs/>
          <w:color w:val="000000" w:themeColor="text1"/>
          <w:lang w:eastAsia="en-US"/>
        </w:rPr>
      </w:pPr>
    </w:p>
    <w:p w14:paraId="26ECC6D2" w14:textId="77777777" w:rsidR="0031543E" w:rsidRPr="0031543E" w:rsidRDefault="0031543E" w:rsidP="0031543E">
      <w:pPr>
        <w:spacing w:after="0"/>
        <w:rPr>
          <w:rFonts w:asciiTheme="minorHAnsi" w:eastAsiaTheme="minorHAnsi" w:hAnsiTheme="minorHAnsi" w:cstheme="minorBidi"/>
          <w:bCs/>
          <w:iCs/>
          <w:color w:val="000000" w:themeColor="text1"/>
          <w:lang w:eastAsia="en-US"/>
        </w:rPr>
      </w:pPr>
      <w:r w:rsidRPr="0031543E">
        <w:rPr>
          <w:rFonts w:asciiTheme="minorHAnsi" w:eastAsiaTheme="minorHAnsi" w:hAnsiTheme="minorHAnsi" w:cstheme="minorBidi"/>
          <w:bCs/>
          <w:iCs/>
          <w:color w:val="000000" w:themeColor="text1"/>
          <w:lang w:eastAsia="en-US"/>
        </w:rPr>
        <w:t xml:space="preserve">Percebam como a metodologia via APV no caso em tela seria a abordagem mais indicada porque simplesmente eliminaria as dificuldades enfrentadas pelas metodologias do FTE e do WACC. O ideal é dominar as três técnicas pois, a depender do caso de </w:t>
      </w:r>
      <w:proofErr w:type="spellStart"/>
      <w:r w:rsidRPr="0031543E">
        <w:rPr>
          <w:rFonts w:asciiTheme="minorHAnsi" w:eastAsiaTheme="minorHAnsi" w:hAnsiTheme="minorHAnsi" w:cstheme="minorBidi"/>
          <w:bCs/>
          <w:i/>
          <w:color w:val="000000" w:themeColor="text1"/>
          <w:lang w:eastAsia="en-US"/>
        </w:rPr>
        <w:t>valuation</w:t>
      </w:r>
      <w:proofErr w:type="spellEnd"/>
      <w:r w:rsidRPr="0031543E">
        <w:rPr>
          <w:rFonts w:asciiTheme="minorHAnsi" w:eastAsiaTheme="minorHAnsi" w:hAnsiTheme="minorHAnsi" w:cstheme="minorBidi"/>
          <w:bCs/>
          <w:iCs/>
          <w:color w:val="000000" w:themeColor="text1"/>
          <w:lang w:eastAsia="en-US"/>
        </w:rPr>
        <w:t xml:space="preserve"> que temos pela frente, uma pode ser mais apropriada do que a outra. Sugiro, sinceramente, a leitura do artigo acadêmico indicado acima para aqueles que desejarem se aprofundar na comparação entre as três técnicas. </w:t>
      </w:r>
    </w:p>
    <w:p w14:paraId="649440CD" w14:textId="77777777" w:rsidR="0031543E" w:rsidRPr="0031543E" w:rsidRDefault="0031543E" w:rsidP="0031543E">
      <w:pPr>
        <w:spacing w:after="0"/>
        <w:rPr>
          <w:rFonts w:asciiTheme="minorHAnsi" w:eastAsiaTheme="minorHAnsi" w:hAnsiTheme="minorHAnsi" w:cstheme="minorBidi"/>
          <w:bCs/>
          <w:iCs/>
          <w:color w:val="000000" w:themeColor="text1"/>
          <w:lang w:eastAsia="en-US"/>
        </w:rPr>
      </w:pPr>
    </w:p>
    <w:p w14:paraId="2686E280" w14:textId="77777777" w:rsidR="0031543E" w:rsidRPr="0031543E" w:rsidRDefault="0031543E" w:rsidP="0031543E">
      <w:pPr>
        <w:spacing w:after="0"/>
        <w:rPr>
          <w:rFonts w:asciiTheme="minorHAnsi" w:eastAsiaTheme="minorHAnsi" w:hAnsiTheme="minorHAnsi" w:cstheme="minorBidi"/>
          <w:bCs/>
          <w:iCs/>
          <w:color w:val="000000" w:themeColor="text1"/>
          <w:lang w:eastAsia="en-US"/>
        </w:rPr>
      </w:pPr>
      <w:r w:rsidRPr="0031543E">
        <w:rPr>
          <w:rFonts w:asciiTheme="minorHAnsi" w:eastAsiaTheme="minorHAnsi" w:hAnsiTheme="minorHAnsi" w:cstheme="minorBidi"/>
          <w:bCs/>
          <w:iCs/>
          <w:color w:val="000000" w:themeColor="text1"/>
          <w:lang w:eastAsia="en-US"/>
        </w:rPr>
        <w:t xml:space="preserve">O título deste texto não foi à toa: cada metodologia lança mão de um fluxo de caixa diferente e, por consequência, utiliza uma taxa de desconto diferente. Qualquer confusão ao utilizar uma taxa de desconto inapropriada ao fluxo de caixa (ou vice-versa) produzirá uma avaliação conceitualmente incorreta. Essa taxa também é conhecida como custo de oportunidade. Ao </w:t>
      </w:r>
      <w:r w:rsidRPr="0031543E">
        <w:rPr>
          <w:rFonts w:asciiTheme="minorHAnsi" w:eastAsiaTheme="minorHAnsi" w:hAnsiTheme="minorHAnsi" w:cstheme="minorBidi"/>
          <w:bCs/>
          <w:iCs/>
          <w:color w:val="000000" w:themeColor="text1"/>
          <w:lang w:eastAsia="en-US"/>
        </w:rPr>
        <w:lastRenderedPageBreak/>
        <w:t>contrário do que muitos imaginam, o custo de oportunidade é do projeto e não do dono do dinheiro! Em outras palavras, ele NÃO depende da origem do recurso, mas sim da sua destinação (guarde isso para sempre): afinal, não é porque você eventualmente ganhou um dinheiro fácil que justificaria investir em um projeto ruim.</w:t>
      </w:r>
    </w:p>
    <w:p w14:paraId="1FABFCCD" w14:textId="77777777" w:rsidR="0031543E" w:rsidRPr="0031543E" w:rsidRDefault="0031543E" w:rsidP="0031543E">
      <w:pPr>
        <w:spacing w:after="0"/>
        <w:rPr>
          <w:rFonts w:asciiTheme="minorHAnsi" w:eastAsiaTheme="minorHAnsi" w:hAnsiTheme="minorHAnsi" w:cstheme="minorBidi"/>
          <w:bCs/>
          <w:iCs/>
          <w:color w:val="000000" w:themeColor="text1"/>
          <w:lang w:eastAsia="en-US"/>
        </w:rPr>
      </w:pPr>
    </w:p>
    <w:p w14:paraId="240E1612" w14:textId="77777777" w:rsidR="0031543E" w:rsidRPr="0031543E" w:rsidRDefault="0031543E" w:rsidP="0031543E">
      <w:pPr>
        <w:spacing w:after="0"/>
        <w:rPr>
          <w:rFonts w:asciiTheme="minorHAnsi" w:eastAsiaTheme="minorHAnsi" w:hAnsiTheme="minorHAnsi" w:cstheme="minorBidi"/>
          <w:bCs/>
          <w:iCs/>
          <w:color w:val="000000" w:themeColor="text1"/>
          <w:lang w:eastAsia="en-US"/>
        </w:rPr>
      </w:pPr>
      <w:r w:rsidRPr="0031543E">
        <w:rPr>
          <w:rFonts w:asciiTheme="minorHAnsi" w:eastAsiaTheme="minorHAnsi" w:hAnsiTheme="minorHAnsi" w:cstheme="minorBidi"/>
          <w:bCs/>
          <w:iCs/>
          <w:color w:val="000000" w:themeColor="text1"/>
          <w:lang w:eastAsia="en-US"/>
        </w:rPr>
        <w:t>Um forte abraço a todos vocês.</w:t>
      </w:r>
    </w:p>
    <w:p w14:paraId="4D65513A" w14:textId="77777777" w:rsidR="00FE6AF6" w:rsidRDefault="00FE6AF6" w:rsidP="00862BAF">
      <w:pPr>
        <w:spacing w:after="0"/>
        <w:rPr>
          <w:rFonts w:asciiTheme="minorHAnsi" w:eastAsiaTheme="minorHAnsi" w:hAnsiTheme="minorHAnsi" w:cstheme="minorBidi"/>
          <w:b/>
          <w:i/>
          <w:lang w:eastAsia="en-US"/>
        </w:rPr>
      </w:pPr>
    </w:p>
    <w:p w14:paraId="1EC55CC6" w14:textId="3AEA62CB" w:rsidR="00BE797C" w:rsidRDefault="00A64B64" w:rsidP="00862BAF">
      <w:pPr>
        <w:spacing w:after="0"/>
        <w:rPr>
          <w:rFonts w:asciiTheme="minorHAnsi" w:eastAsiaTheme="minorHAnsi" w:hAnsiTheme="minorHAnsi" w:cstheme="minorBidi"/>
          <w:b/>
          <w:i/>
          <w:lang w:eastAsia="en-US"/>
        </w:rPr>
      </w:pPr>
      <w:r w:rsidRPr="005C7A11">
        <w:rPr>
          <w:rFonts w:asciiTheme="minorHAnsi" w:eastAsiaTheme="minorHAnsi" w:hAnsiTheme="minorHAnsi" w:cstheme="minorBidi"/>
          <w:b/>
          <w:i/>
          <w:lang w:eastAsia="en-US"/>
        </w:rPr>
        <w:t>* </w:t>
      </w:r>
      <w:r w:rsidR="00AE1D48" w:rsidRPr="00AE1D48">
        <w:rPr>
          <w:rFonts w:asciiTheme="minorHAnsi" w:eastAsiaTheme="minorHAnsi" w:hAnsiTheme="minorHAnsi" w:cstheme="minorBidi"/>
          <w:b/>
          <w:i/>
          <w:lang w:eastAsia="en-US"/>
        </w:rPr>
        <w:t xml:space="preserve">Carlos Heitor Campani é PhD em Finanças, Diretor Acadêmico da </w:t>
      </w:r>
      <w:proofErr w:type="spellStart"/>
      <w:r w:rsidR="00AE1D48" w:rsidRPr="00AE1D48">
        <w:rPr>
          <w:rFonts w:asciiTheme="minorHAnsi" w:eastAsiaTheme="minorHAnsi" w:hAnsiTheme="minorHAnsi" w:cstheme="minorBidi"/>
          <w:b/>
          <w:i/>
          <w:lang w:eastAsia="en-US"/>
        </w:rPr>
        <w:t>iluminus</w:t>
      </w:r>
      <w:proofErr w:type="spellEnd"/>
      <w:r w:rsidR="00AE1D48" w:rsidRPr="00AE1D48">
        <w:rPr>
          <w:rFonts w:asciiTheme="minorHAnsi" w:eastAsiaTheme="minorHAnsi" w:hAnsiTheme="minorHAnsi" w:cstheme="minorBidi"/>
          <w:b/>
          <w:i/>
          <w:lang w:eastAsia="en-US"/>
        </w:rPr>
        <w:t xml:space="preserve"> – Academia de Finanças e sócio fundador da CHC </w:t>
      </w:r>
      <w:proofErr w:type="spellStart"/>
      <w:r w:rsidR="00AE1D48" w:rsidRPr="00AE1D48">
        <w:rPr>
          <w:rFonts w:asciiTheme="minorHAnsi" w:eastAsiaTheme="minorHAnsi" w:hAnsiTheme="minorHAnsi" w:cstheme="minorBidi"/>
          <w:b/>
          <w:i/>
          <w:lang w:eastAsia="en-US"/>
        </w:rPr>
        <w:t>Finance</w:t>
      </w:r>
      <w:proofErr w:type="spellEnd"/>
      <w:r w:rsidR="00AE1D48" w:rsidRPr="00AE1D48">
        <w:rPr>
          <w:rFonts w:asciiTheme="minorHAnsi" w:eastAsiaTheme="minorHAnsi" w:hAnsiTheme="minorHAnsi" w:cstheme="minorBidi"/>
          <w:b/>
          <w:i/>
          <w:lang w:eastAsia="en-US"/>
        </w:rPr>
        <w:t xml:space="preserve">. Ele pode ser encontrado em </w:t>
      </w:r>
      <w:hyperlink r:id="rId13" w:history="1">
        <w:r w:rsidR="00AE1D48" w:rsidRPr="00AE1D48">
          <w:rPr>
            <w:rStyle w:val="Hyperlink"/>
            <w:rFonts w:asciiTheme="minorHAnsi" w:eastAsiaTheme="minorHAnsi" w:hAnsiTheme="minorHAnsi" w:cstheme="minorBidi"/>
            <w:b/>
            <w:i/>
            <w:lang w:eastAsia="en-US"/>
          </w:rPr>
          <w:t>www.carlosheitorcampani.com</w:t>
        </w:r>
      </w:hyperlink>
      <w:r w:rsidR="00AE1D48" w:rsidRPr="00AE1D48">
        <w:rPr>
          <w:rFonts w:asciiTheme="minorHAnsi" w:eastAsiaTheme="minorHAnsi" w:hAnsiTheme="minorHAnsi" w:cstheme="minorBidi"/>
          <w:b/>
          <w:i/>
          <w:lang w:eastAsia="en-US"/>
        </w:rPr>
        <w:t xml:space="preserve"> e nas redes sociais: @carlosheitorcampani.</w:t>
      </w:r>
    </w:p>
    <w:sectPr w:rsidR="00BE797C" w:rsidSect="00013572">
      <w:headerReference w:type="even" r:id="rId14"/>
      <w:headerReference w:type="default" r:id="rId15"/>
      <w:footerReference w:type="default" r:id="rId16"/>
      <w:headerReference w:type="first" r:id="rId17"/>
      <w:footerReference w:type="first" r:id="rId18"/>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20BC84" w14:textId="77777777" w:rsidR="008020FB" w:rsidRDefault="008020FB" w:rsidP="004D2193">
      <w:r>
        <w:separator/>
      </w:r>
    </w:p>
  </w:endnote>
  <w:endnote w:type="continuationSeparator" w:id="0">
    <w:p w14:paraId="290768FC" w14:textId="77777777" w:rsidR="008020FB" w:rsidRDefault="008020FB"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32DC576D" w:rsidR="00E010F7" w:rsidRDefault="00E8504C" w:rsidP="004D2193">
    <w:r>
      <w:rPr>
        <w:noProof/>
      </w:rPr>
      <mc:AlternateContent>
        <mc:Choice Requires="wps">
          <w:drawing>
            <wp:anchor distT="0" distB="0" distL="114300" distR="114300" simplePos="0" relativeHeight="251660288" behindDoc="0" locked="0" layoutInCell="1" allowOverlap="1" wp14:anchorId="4A12C903" wp14:editId="70499B2F">
              <wp:simplePos x="0" y="0"/>
              <wp:positionH relativeFrom="margin">
                <wp:posOffset>1957705</wp:posOffset>
              </wp:positionH>
              <wp:positionV relativeFrom="paragraph">
                <wp:posOffset>355600</wp:posOffset>
              </wp:positionV>
              <wp:extent cx="1958196" cy="422694"/>
              <wp:effectExtent l="0" t="0" r="0" b="0"/>
              <wp:wrapNone/>
              <wp:docPr id="2094042195" name="Caixa de Texto 2094042195"/>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499DDF75" w14:textId="77777777" w:rsidR="00E8504C" w:rsidRDefault="00E8504C" w:rsidP="00E8504C">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48926292" w14:textId="77777777" w:rsidR="00E8504C" w:rsidRPr="00FC6403" w:rsidRDefault="00E8504C" w:rsidP="00E8504C">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1"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12C903" id="_x0000_t202" coordsize="21600,21600" o:spt="202" path="m,l,21600r21600,l21600,xe">
              <v:stroke joinstyle="miter"/>
              <v:path gradientshapeok="t" o:connecttype="rect"/>
            </v:shapetype>
            <v:shape id="Caixa de Texto 2094042195" o:spid="_x0000_s1026" type="#_x0000_t202" style="position:absolute;left:0;text-align:left;margin-left:154.15pt;margin-top:28pt;width:154.2pt;height:33.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" filled="f" stroked="f" strokeweight=".5pt">
              <v:textbox>
                <w:txbxContent>
                  <w:p w14:paraId="499DDF75" w14:textId="77777777" w:rsidR="00E8504C" w:rsidRDefault="00E8504C" w:rsidP="00E8504C">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48926292" w14:textId="77777777" w:rsidR="00E8504C" w:rsidRPr="00FC6403" w:rsidRDefault="00E8504C" w:rsidP="00E8504C">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2"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Caixa de Texto 10" o:spid="_x0000_s1027" type="#_x0000_t202" style="position:absolute;left:0;text-align:left;margin-left:0;margin-top:32.7pt;width:134.6pt;height:24.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96EE77" w14:textId="77777777" w:rsidR="008020FB" w:rsidRDefault="008020FB" w:rsidP="004D2193">
      <w:r>
        <w:separator/>
      </w:r>
    </w:p>
  </w:footnote>
  <w:footnote w:type="continuationSeparator" w:id="0">
    <w:p w14:paraId="37CF4B84" w14:textId="77777777" w:rsidR="008020FB" w:rsidRDefault="008020FB"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AE1D48"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49AC8A60" w:rsidR="00E010F7" w:rsidRDefault="00AA3CF1" w:rsidP="00866539">
    <w:pPr>
      <w:ind w:right="360"/>
    </w:pPr>
    <w:r w:rsidRPr="000C59A7">
      <w:rPr>
        <w:noProof/>
      </w:rPr>
      <w:drawing>
        <wp:anchor distT="0" distB="0" distL="114300" distR="114300" simplePos="0" relativeHeight="251659264" behindDoc="0" locked="0" layoutInCell="1" allowOverlap="1" wp14:anchorId="3C6F069C" wp14:editId="298FDAB3">
          <wp:simplePos x="0" y="0"/>
          <wp:positionH relativeFrom="margin">
            <wp:posOffset>2074220</wp:posOffset>
          </wp:positionH>
          <wp:positionV relativeFrom="paragraph">
            <wp:posOffset>-343535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B21F1"/>
    <w:multiLevelType w:val="hybridMultilevel"/>
    <w:tmpl w:val="8D209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3F250A"/>
    <w:multiLevelType w:val="hybridMultilevel"/>
    <w:tmpl w:val="66BE07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7143E9"/>
    <w:multiLevelType w:val="hybridMultilevel"/>
    <w:tmpl w:val="2BFA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4"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F06F1D"/>
    <w:multiLevelType w:val="hybridMultilevel"/>
    <w:tmpl w:val="67FCA7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E8437E"/>
    <w:multiLevelType w:val="hybridMultilevel"/>
    <w:tmpl w:val="01BA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EC1870"/>
    <w:multiLevelType w:val="hybridMultilevel"/>
    <w:tmpl w:val="89449A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15047B"/>
    <w:multiLevelType w:val="hybridMultilevel"/>
    <w:tmpl w:val="3E6061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9803E6"/>
    <w:multiLevelType w:val="hybridMultilevel"/>
    <w:tmpl w:val="8258DA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50588E"/>
    <w:multiLevelType w:val="hybridMultilevel"/>
    <w:tmpl w:val="9976C12C"/>
    <w:lvl w:ilvl="0" w:tplc="97F2C4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EB48E8"/>
    <w:multiLevelType w:val="hybridMultilevel"/>
    <w:tmpl w:val="E6E2EDA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22D7E79"/>
    <w:multiLevelType w:val="hybridMultilevel"/>
    <w:tmpl w:val="7FB81D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16"/>
  </w:num>
  <w:num w:numId="2" w16cid:durableId="584147039">
    <w:abstractNumId w:val="4"/>
  </w:num>
  <w:num w:numId="3" w16cid:durableId="1713310607">
    <w:abstractNumId w:val="3"/>
  </w:num>
  <w:num w:numId="4" w16cid:durableId="1120028956">
    <w:abstractNumId w:val="7"/>
  </w:num>
  <w:num w:numId="5" w16cid:durableId="756096207">
    <w:abstractNumId w:val="11"/>
  </w:num>
  <w:num w:numId="6" w16cid:durableId="1762288043">
    <w:abstractNumId w:val="5"/>
  </w:num>
  <w:num w:numId="7" w16cid:durableId="2006543480">
    <w:abstractNumId w:val="17"/>
  </w:num>
  <w:num w:numId="8" w16cid:durableId="554195949">
    <w:abstractNumId w:val="1"/>
  </w:num>
  <w:num w:numId="9" w16cid:durableId="1559320234">
    <w:abstractNumId w:val="0"/>
  </w:num>
  <w:num w:numId="10" w16cid:durableId="937253097">
    <w:abstractNumId w:val="8"/>
  </w:num>
  <w:num w:numId="11" w16cid:durableId="706836987">
    <w:abstractNumId w:val="2"/>
  </w:num>
  <w:num w:numId="12" w16cid:durableId="1820264157">
    <w:abstractNumId w:val="13"/>
  </w:num>
  <w:num w:numId="13" w16cid:durableId="147282701">
    <w:abstractNumId w:val="6"/>
  </w:num>
  <w:num w:numId="14" w16cid:durableId="1362515045">
    <w:abstractNumId w:val="9"/>
  </w:num>
  <w:num w:numId="15" w16cid:durableId="357001064">
    <w:abstractNumId w:val="15"/>
  </w:num>
  <w:num w:numId="16" w16cid:durableId="1109353731">
    <w:abstractNumId w:val="14"/>
  </w:num>
  <w:num w:numId="17" w16cid:durableId="1271621187">
    <w:abstractNumId w:val="10"/>
  </w:num>
  <w:num w:numId="18" w16cid:durableId="157647888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13572"/>
    <w:rsid w:val="0005035F"/>
    <w:rsid w:val="00055DE0"/>
    <w:rsid w:val="000608DD"/>
    <w:rsid w:val="000710A7"/>
    <w:rsid w:val="000713F5"/>
    <w:rsid w:val="000724E9"/>
    <w:rsid w:val="00081A1F"/>
    <w:rsid w:val="000974EC"/>
    <w:rsid w:val="000A64F6"/>
    <w:rsid w:val="000C35AE"/>
    <w:rsid w:val="000C6C83"/>
    <w:rsid w:val="000D2394"/>
    <w:rsid w:val="000D2AC9"/>
    <w:rsid w:val="000D4DE4"/>
    <w:rsid w:val="000F12ED"/>
    <w:rsid w:val="000F13A5"/>
    <w:rsid w:val="000F4ABA"/>
    <w:rsid w:val="00110BC4"/>
    <w:rsid w:val="00124820"/>
    <w:rsid w:val="00133A93"/>
    <w:rsid w:val="00134137"/>
    <w:rsid w:val="00143F7C"/>
    <w:rsid w:val="0015735C"/>
    <w:rsid w:val="0016631D"/>
    <w:rsid w:val="00167D1C"/>
    <w:rsid w:val="00176CC2"/>
    <w:rsid w:val="00180F09"/>
    <w:rsid w:val="001854C8"/>
    <w:rsid w:val="00187431"/>
    <w:rsid w:val="001928E6"/>
    <w:rsid w:val="001962E8"/>
    <w:rsid w:val="001A2C53"/>
    <w:rsid w:val="001A5040"/>
    <w:rsid w:val="001A7D30"/>
    <w:rsid w:val="001B4BE7"/>
    <w:rsid w:val="001B593B"/>
    <w:rsid w:val="001E22FC"/>
    <w:rsid w:val="001F0256"/>
    <w:rsid w:val="001F0F36"/>
    <w:rsid w:val="001F28AD"/>
    <w:rsid w:val="001F4648"/>
    <w:rsid w:val="00204504"/>
    <w:rsid w:val="0021096B"/>
    <w:rsid w:val="002206C9"/>
    <w:rsid w:val="00223E4F"/>
    <w:rsid w:val="0023793F"/>
    <w:rsid w:val="00244BE5"/>
    <w:rsid w:val="00245E73"/>
    <w:rsid w:val="00246718"/>
    <w:rsid w:val="002539B1"/>
    <w:rsid w:val="0025521D"/>
    <w:rsid w:val="0025710D"/>
    <w:rsid w:val="0027142F"/>
    <w:rsid w:val="0027328E"/>
    <w:rsid w:val="00294A05"/>
    <w:rsid w:val="002A443D"/>
    <w:rsid w:val="002A5951"/>
    <w:rsid w:val="002A7B47"/>
    <w:rsid w:val="002B227C"/>
    <w:rsid w:val="002C08A3"/>
    <w:rsid w:val="002C2735"/>
    <w:rsid w:val="002C3239"/>
    <w:rsid w:val="002C580D"/>
    <w:rsid w:val="002C6A0E"/>
    <w:rsid w:val="002D2503"/>
    <w:rsid w:val="002E0C62"/>
    <w:rsid w:val="002E279F"/>
    <w:rsid w:val="002E3046"/>
    <w:rsid w:val="00302005"/>
    <w:rsid w:val="00305A52"/>
    <w:rsid w:val="0031272F"/>
    <w:rsid w:val="00313C18"/>
    <w:rsid w:val="0031543E"/>
    <w:rsid w:val="00315C75"/>
    <w:rsid w:val="003346F3"/>
    <w:rsid w:val="00340845"/>
    <w:rsid w:val="0034523C"/>
    <w:rsid w:val="0034637C"/>
    <w:rsid w:val="003468B1"/>
    <w:rsid w:val="003474DC"/>
    <w:rsid w:val="0035305A"/>
    <w:rsid w:val="00366A9B"/>
    <w:rsid w:val="00367C2B"/>
    <w:rsid w:val="003726D3"/>
    <w:rsid w:val="00383210"/>
    <w:rsid w:val="003864C9"/>
    <w:rsid w:val="00390B22"/>
    <w:rsid w:val="003A068C"/>
    <w:rsid w:val="003A651D"/>
    <w:rsid w:val="003B0E57"/>
    <w:rsid w:val="003B42F4"/>
    <w:rsid w:val="003B44C8"/>
    <w:rsid w:val="003B6073"/>
    <w:rsid w:val="003C3CE3"/>
    <w:rsid w:val="003C4250"/>
    <w:rsid w:val="003E268C"/>
    <w:rsid w:val="003E2D0C"/>
    <w:rsid w:val="003E46B9"/>
    <w:rsid w:val="003E7587"/>
    <w:rsid w:val="003E7645"/>
    <w:rsid w:val="003E7DBC"/>
    <w:rsid w:val="004007F4"/>
    <w:rsid w:val="004017D3"/>
    <w:rsid w:val="00414903"/>
    <w:rsid w:val="004242CE"/>
    <w:rsid w:val="00424DA3"/>
    <w:rsid w:val="004327E5"/>
    <w:rsid w:val="00447492"/>
    <w:rsid w:val="0045047D"/>
    <w:rsid w:val="004540B7"/>
    <w:rsid w:val="00465A38"/>
    <w:rsid w:val="00470802"/>
    <w:rsid w:val="00472DBA"/>
    <w:rsid w:val="00475D27"/>
    <w:rsid w:val="00476656"/>
    <w:rsid w:val="0048151F"/>
    <w:rsid w:val="00486616"/>
    <w:rsid w:val="00497FC0"/>
    <w:rsid w:val="004C1E11"/>
    <w:rsid w:val="004D2193"/>
    <w:rsid w:val="004D3CE2"/>
    <w:rsid w:val="004E34F4"/>
    <w:rsid w:val="0050138C"/>
    <w:rsid w:val="0050382E"/>
    <w:rsid w:val="00525A1A"/>
    <w:rsid w:val="005266F1"/>
    <w:rsid w:val="00533009"/>
    <w:rsid w:val="005441D3"/>
    <w:rsid w:val="0054452C"/>
    <w:rsid w:val="00550038"/>
    <w:rsid w:val="0055139F"/>
    <w:rsid w:val="00553862"/>
    <w:rsid w:val="00555019"/>
    <w:rsid w:val="00562414"/>
    <w:rsid w:val="00563F7A"/>
    <w:rsid w:val="00575C4C"/>
    <w:rsid w:val="005767B1"/>
    <w:rsid w:val="005838F6"/>
    <w:rsid w:val="0058422E"/>
    <w:rsid w:val="0058659E"/>
    <w:rsid w:val="005900E1"/>
    <w:rsid w:val="005C7A11"/>
    <w:rsid w:val="005D5CB0"/>
    <w:rsid w:val="005E30EE"/>
    <w:rsid w:val="005F63C2"/>
    <w:rsid w:val="00600FDA"/>
    <w:rsid w:val="00605765"/>
    <w:rsid w:val="00614BD3"/>
    <w:rsid w:val="0063017C"/>
    <w:rsid w:val="00637ACB"/>
    <w:rsid w:val="00651243"/>
    <w:rsid w:val="00652BF2"/>
    <w:rsid w:val="00671D0B"/>
    <w:rsid w:val="00686CCD"/>
    <w:rsid w:val="006A085B"/>
    <w:rsid w:val="006B328A"/>
    <w:rsid w:val="006B400D"/>
    <w:rsid w:val="006B4D62"/>
    <w:rsid w:val="006D154F"/>
    <w:rsid w:val="006D43A5"/>
    <w:rsid w:val="006D4DE9"/>
    <w:rsid w:val="006E4A58"/>
    <w:rsid w:val="006E64C6"/>
    <w:rsid w:val="006F38A0"/>
    <w:rsid w:val="00700B94"/>
    <w:rsid w:val="007234DF"/>
    <w:rsid w:val="00723B58"/>
    <w:rsid w:val="00730DA5"/>
    <w:rsid w:val="0073537C"/>
    <w:rsid w:val="00750D39"/>
    <w:rsid w:val="00752059"/>
    <w:rsid w:val="00752B4F"/>
    <w:rsid w:val="00754435"/>
    <w:rsid w:val="00757DFB"/>
    <w:rsid w:val="00765C50"/>
    <w:rsid w:val="00772DF1"/>
    <w:rsid w:val="00782DE9"/>
    <w:rsid w:val="00783126"/>
    <w:rsid w:val="00784537"/>
    <w:rsid w:val="007942F3"/>
    <w:rsid w:val="00795312"/>
    <w:rsid w:val="0079677D"/>
    <w:rsid w:val="007A344E"/>
    <w:rsid w:val="007A5998"/>
    <w:rsid w:val="007A68E2"/>
    <w:rsid w:val="007A747D"/>
    <w:rsid w:val="007B2B89"/>
    <w:rsid w:val="007B2C3C"/>
    <w:rsid w:val="007B3840"/>
    <w:rsid w:val="007C4B0E"/>
    <w:rsid w:val="007D63FE"/>
    <w:rsid w:val="007E6C30"/>
    <w:rsid w:val="00801B7B"/>
    <w:rsid w:val="008020FB"/>
    <w:rsid w:val="00804AC7"/>
    <w:rsid w:val="008131C4"/>
    <w:rsid w:val="0081751D"/>
    <w:rsid w:val="00822E82"/>
    <w:rsid w:val="00824262"/>
    <w:rsid w:val="00827B27"/>
    <w:rsid w:val="00842BC9"/>
    <w:rsid w:val="0084376E"/>
    <w:rsid w:val="00843DEB"/>
    <w:rsid w:val="008442A1"/>
    <w:rsid w:val="00844C04"/>
    <w:rsid w:val="00850F4C"/>
    <w:rsid w:val="008615C3"/>
    <w:rsid w:val="00862BAF"/>
    <w:rsid w:val="00866539"/>
    <w:rsid w:val="00867233"/>
    <w:rsid w:val="008806B3"/>
    <w:rsid w:val="00890A6C"/>
    <w:rsid w:val="008A007B"/>
    <w:rsid w:val="008A44DA"/>
    <w:rsid w:val="008C0387"/>
    <w:rsid w:val="008D4298"/>
    <w:rsid w:val="008D62E7"/>
    <w:rsid w:val="008D73E9"/>
    <w:rsid w:val="008E1B50"/>
    <w:rsid w:val="008F22F2"/>
    <w:rsid w:val="00903689"/>
    <w:rsid w:val="009041E2"/>
    <w:rsid w:val="00905371"/>
    <w:rsid w:val="00906FE1"/>
    <w:rsid w:val="009110B4"/>
    <w:rsid w:val="0091331F"/>
    <w:rsid w:val="0091571B"/>
    <w:rsid w:val="009171A8"/>
    <w:rsid w:val="00921B19"/>
    <w:rsid w:val="00930B67"/>
    <w:rsid w:val="00930F53"/>
    <w:rsid w:val="009406AD"/>
    <w:rsid w:val="0094116A"/>
    <w:rsid w:val="00951B9F"/>
    <w:rsid w:val="00960212"/>
    <w:rsid w:val="00963C2E"/>
    <w:rsid w:val="009709BD"/>
    <w:rsid w:val="00972FA2"/>
    <w:rsid w:val="00974C35"/>
    <w:rsid w:val="00981E81"/>
    <w:rsid w:val="0098706C"/>
    <w:rsid w:val="009D17A8"/>
    <w:rsid w:val="009D2E35"/>
    <w:rsid w:val="009D4FC5"/>
    <w:rsid w:val="009E1C42"/>
    <w:rsid w:val="009E6D4D"/>
    <w:rsid w:val="009F020F"/>
    <w:rsid w:val="009F219B"/>
    <w:rsid w:val="009F24E1"/>
    <w:rsid w:val="009F3AD3"/>
    <w:rsid w:val="009F57BE"/>
    <w:rsid w:val="00A012E3"/>
    <w:rsid w:val="00A03CF9"/>
    <w:rsid w:val="00A366B4"/>
    <w:rsid w:val="00A3682D"/>
    <w:rsid w:val="00A4666F"/>
    <w:rsid w:val="00A46CEF"/>
    <w:rsid w:val="00A55078"/>
    <w:rsid w:val="00A64B64"/>
    <w:rsid w:val="00A6715F"/>
    <w:rsid w:val="00A756EC"/>
    <w:rsid w:val="00A75AC9"/>
    <w:rsid w:val="00A75E78"/>
    <w:rsid w:val="00A75EE9"/>
    <w:rsid w:val="00A77D06"/>
    <w:rsid w:val="00A85CCE"/>
    <w:rsid w:val="00A86867"/>
    <w:rsid w:val="00A901A2"/>
    <w:rsid w:val="00AA0FE9"/>
    <w:rsid w:val="00AA2639"/>
    <w:rsid w:val="00AA2BDE"/>
    <w:rsid w:val="00AA3323"/>
    <w:rsid w:val="00AA3CF1"/>
    <w:rsid w:val="00AB7AA7"/>
    <w:rsid w:val="00AC3F12"/>
    <w:rsid w:val="00AC5FD5"/>
    <w:rsid w:val="00AC70C9"/>
    <w:rsid w:val="00AD49EC"/>
    <w:rsid w:val="00AD6754"/>
    <w:rsid w:val="00AE1D48"/>
    <w:rsid w:val="00AE6BE5"/>
    <w:rsid w:val="00AF75BD"/>
    <w:rsid w:val="00B10BBF"/>
    <w:rsid w:val="00B11584"/>
    <w:rsid w:val="00B16082"/>
    <w:rsid w:val="00B227D3"/>
    <w:rsid w:val="00B233E6"/>
    <w:rsid w:val="00B33308"/>
    <w:rsid w:val="00B376C8"/>
    <w:rsid w:val="00B53728"/>
    <w:rsid w:val="00B549C4"/>
    <w:rsid w:val="00B62C1A"/>
    <w:rsid w:val="00B669CA"/>
    <w:rsid w:val="00B956B4"/>
    <w:rsid w:val="00BA1F22"/>
    <w:rsid w:val="00BA30AF"/>
    <w:rsid w:val="00BA5949"/>
    <w:rsid w:val="00BC1F72"/>
    <w:rsid w:val="00BC1FF0"/>
    <w:rsid w:val="00BD2CFE"/>
    <w:rsid w:val="00BE47C2"/>
    <w:rsid w:val="00BE797C"/>
    <w:rsid w:val="00BF2126"/>
    <w:rsid w:val="00BF5584"/>
    <w:rsid w:val="00BF5CE2"/>
    <w:rsid w:val="00C01DE4"/>
    <w:rsid w:val="00C036C8"/>
    <w:rsid w:val="00C03AEF"/>
    <w:rsid w:val="00C04B9B"/>
    <w:rsid w:val="00C06242"/>
    <w:rsid w:val="00C10D67"/>
    <w:rsid w:val="00C244DA"/>
    <w:rsid w:val="00C25F4C"/>
    <w:rsid w:val="00C33BA9"/>
    <w:rsid w:val="00C47CB9"/>
    <w:rsid w:val="00C51539"/>
    <w:rsid w:val="00C5325D"/>
    <w:rsid w:val="00C64BFC"/>
    <w:rsid w:val="00C66951"/>
    <w:rsid w:val="00C828E6"/>
    <w:rsid w:val="00C838E4"/>
    <w:rsid w:val="00C947F8"/>
    <w:rsid w:val="00C954E8"/>
    <w:rsid w:val="00C96979"/>
    <w:rsid w:val="00CB312F"/>
    <w:rsid w:val="00CD68F7"/>
    <w:rsid w:val="00CE11C8"/>
    <w:rsid w:val="00CE42C1"/>
    <w:rsid w:val="00CE447D"/>
    <w:rsid w:val="00CE5523"/>
    <w:rsid w:val="00CE5792"/>
    <w:rsid w:val="00CE5A87"/>
    <w:rsid w:val="00D00AD4"/>
    <w:rsid w:val="00D065FA"/>
    <w:rsid w:val="00D103A0"/>
    <w:rsid w:val="00D121F2"/>
    <w:rsid w:val="00D23538"/>
    <w:rsid w:val="00D30957"/>
    <w:rsid w:val="00D372CC"/>
    <w:rsid w:val="00D4372D"/>
    <w:rsid w:val="00D500E0"/>
    <w:rsid w:val="00D50FB8"/>
    <w:rsid w:val="00D53617"/>
    <w:rsid w:val="00D64B8C"/>
    <w:rsid w:val="00D66D87"/>
    <w:rsid w:val="00D67F9C"/>
    <w:rsid w:val="00D750F7"/>
    <w:rsid w:val="00D75397"/>
    <w:rsid w:val="00D84797"/>
    <w:rsid w:val="00D90D14"/>
    <w:rsid w:val="00D9343C"/>
    <w:rsid w:val="00D95CFC"/>
    <w:rsid w:val="00DA2777"/>
    <w:rsid w:val="00DA45AB"/>
    <w:rsid w:val="00DB6548"/>
    <w:rsid w:val="00DB7004"/>
    <w:rsid w:val="00DC54A2"/>
    <w:rsid w:val="00DC6185"/>
    <w:rsid w:val="00DD31AB"/>
    <w:rsid w:val="00DD4FCF"/>
    <w:rsid w:val="00DE68FA"/>
    <w:rsid w:val="00DF49AB"/>
    <w:rsid w:val="00DF5586"/>
    <w:rsid w:val="00E010F7"/>
    <w:rsid w:val="00E100FD"/>
    <w:rsid w:val="00E14BBA"/>
    <w:rsid w:val="00E23538"/>
    <w:rsid w:val="00E2409E"/>
    <w:rsid w:val="00E24CE6"/>
    <w:rsid w:val="00E346BA"/>
    <w:rsid w:val="00E40ABD"/>
    <w:rsid w:val="00E440A0"/>
    <w:rsid w:val="00E4535C"/>
    <w:rsid w:val="00E50E75"/>
    <w:rsid w:val="00E51063"/>
    <w:rsid w:val="00E53599"/>
    <w:rsid w:val="00E576B0"/>
    <w:rsid w:val="00E63FE7"/>
    <w:rsid w:val="00E64F87"/>
    <w:rsid w:val="00E66A54"/>
    <w:rsid w:val="00E73CDB"/>
    <w:rsid w:val="00E74883"/>
    <w:rsid w:val="00E75FDE"/>
    <w:rsid w:val="00E8504C"/>
    <w:rsid w:val="00E92382"/>
    <w:rsid w:val="00EA305C"/>
    <w:rsid w:val="00EB300B"/>
    <w:rsid w:val="00EB3977"/>
    <w:rsid w:val="00EC6EA2"/>
    <w:rsid w:val="00EC77B9"/>
    <w:rsid w:val="00ED2A53"/>
    <w:rsid w:val="00ED6DB4"/>
    <w:rsid w:val="00EE190A"/>
    <w:rsid w:val="00EF33A0"/>
    <w:rsid w:val="00EF7562"/>
    <w:rsid w:val="00F01805"/>
    <w:rsid w:val="00F01A5A"/>
    <w:rsid w:val="00F20E41"/>
    <w:rsid w:val="00F21524"/>
    <w:rsid w:val="00F26143"/>
    <w:rsid w:val="00F261B1"/>
    <w:rsid w:val="00F26376"/>
    <w:rsid w:val="00F26DD1"/>
    <w:rsid w:val="00F317A8"/>
    <w:rsid w:val="00F34DB4"/>
    <w:rsid w:val="00F40EFF"/>
    <w:rsid w:val="00F42CE1"/>
    <w:rsid w:val="00F47CC9"/>
    <w:rsid w:val="00F61614"/>
    <w:rsid w:val="00F74D56"/>
    <w:rsid w:val="00FB77B4"/>
    <w:rsid w:val="00FC529F"/>
    <w:rsid w:val="00FC59A8"/>
    <w:rsid w:val="00FC6403"/>
    <w:rsid w:val="00FD4F45"/>
    <w:rsid w:val="00FE02CF"/>
    <w:rsid w:val="00FE4A18"/>
    <w:rsid w:val="00FE6AF6"/>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paragraph" w:styleId="Heading5">
    <w:name w:val="heading 5"/>
    <w:basedOn w:val="Normal"/>
    <w:next w:val="Normal"/>
    <w:link w:val="Heading5Char"/>
    <w:uiPriority w:val="9"/>
    <w:semiHidden/>
    <w:unhideWhenUsed/>
    <w:qFormat/>
    <w:rsid w:val="00AA263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 w:type="character" w:customStyle="1" w:styleId="Heading5Char">
    <w:name w:val="Heading 5 Char"/>
    <w:basedOn w:val="DefaultParagraphFont"/>
    <w:link w:val="Heading5"/>
    <w:uiPriority w:val="9"/>
    <w:semiHidden/>
    <w:rsid w:val="00AA2639"/>
    <w:rPr>
      <w:rFonts w:asciiTheme="majorHAnsi" w:eastAsiaTheme="majorEastAsia" w:hAnsiTheme="majorHAnsi" w:cstheme="majorBidi"/>
      <w:color w:val="2F5496" w:themeColor="accent1" w:themeShade="BF"/>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 w:id="195108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arlosheitorcampani.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8cef1136-98ec-469c-a293-58b3b977c24d.filesusr.com/ugd/2ac202_b82bdd9fbee8487c8214b01e0bc1b5ec.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contato@chcfinance.com.br" TargetMode="External"/><Relationship Id="rId1" Type="http://schemas.openxmlformats.org/officeDocument/2006/relationships/hyperlink" Target="mailto:contato@chcfinance.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1123</Words>
  <Characters>6402</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6</cp:revision>
  <dcterms:created xsi:type="dcterms:W3CDTF">2023-05-18T17:29:00Z</dcterms:created>
  <dcterms:modified xsi:type="dcterms:W3CDTF">2024-10-28T15:31:00Z</dcterms:modified>
</cp:coreProperties>
</file>