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F2CF0C" w14:textId="77777777" w:rsidR="0023793F" w:rsidRPr="0023793F" w:rsidRDefault="0023793F" w:rsidP="00594445">
      <w:pPr>
        <w:spacing w:after="0" w:line="240" w:lineRule="auto"/>
        <w:ind w:left="360"/>
        <w:rPr>
          <w:rFonts w:asciiTheme="majorHAnsi" w:eastAsiaTheme="majorEastAsia" w:hAnsiTheme="majorHAnsi" w:cstheme="majorBidi"/>
          <w:color w:val="2F5496" w:themeColor="accent1" w:themeShade="BF"/>
          <w:sz w:val="28"/>
          <w:szCs w:val="28"/>
        </w:rPr>
      </w:pPr>
      <w:proofErr w:type="spellStart"/>
      <w:r w:rsidRPr="0023793F">
        <w:rPr>
          <w:rFonts w:asciiTheme="majorHAnsi" w:eastAsiaTheme="majorEastAsia" w:hAnsiTheme="majorHAnsi" w:cstheme="majorBidi"/>
          <w:i/>
          <w:iCs/>
          <w:color w:val="2F5496" w:themeColor="accent1" w:themeShade="BF"/>
          <w:sz w:val="28"/>
          <w:szCs w:val="28"/>
        </w:rPr>
        <w:t>Downside</w:t>
      </w:r>
      <w:proofErr w:type="spellEnd"/>
      <w:r w:rsidRPr="0023793F">
        <w:rPr>
          <w:rFonts w:asciiTheme="majorHAnsi" w:eastAsiaTheme="majorEastAsia" w:hAnsiTheme="majorHAnsi" w:cstheme="majorBidi"/>
          <w:i/>
          <w:iCs/>
          <w:color w:val="2F5496" w:themeColor="accent1" w:themeShade="BF"/>
          <w:sz w:val="28"/>
          <w:szCs w:val="28"/>
        </w:rPr>
        <w:t xml:space="preserve"> Risk e </w:t>
      </w:r>
      <w:proofErr w:type="spellStart"/>
      <w:r w:rsidRPr="0023793F">
        <w:rPr>
          <w:rFonts w:asciiTheme="majorHAnsi" w:eastAsiaTheme="majorEastAsia" w:hAnsiTheme="majorHAnsi" w:cstheme="majorBidi"/>
          <w:i/>
          <w:iCs/>
          <w:color w:val="2F5496" w:themeColor="accent1" w:themeShade="BF"/>
          <w:sz w:val="28"/>
          <w:szCs w:val="28"/>
        </w:rPr>
        <w:t>Upside</w:t>
      </w:r>
      <w:proofErr w:type="spellEnd"/>
      <w:r w:rsidRPr="0023793F">
        <w:rPr>
          <w:rFonts w:asciiTheme="majorHAnsi" w:eastAsiaTheme="majorEastAsia" w:hAnsiTheme="majorHAnsi" w:cstheme="majorBidi"/>
          <w:i/>
          <w:iCs/>
          <w:color w:val="2F5496" w:themeColor="accent1" w:themeShade="BF"/>
          <w:sz w:val="28"/>
          <w:szCs w:val="28"/>
        </w:rPr>
        <w:t xml:space="preserve"> Risk</w:t>
      </w:r>
      <w:r w:rsidRPr="0023793F">
        <w:rPr>
          <w:rFonts w:asciiTheme="majorHAnsi" w:eastAsiaTheme="majorEastAsia" w:hAnsiTheme="majorHAnsi" w:cstheme="majorBidi"/>
          <w:color w:val="2F5496" w:themeColor="accent1" w:themeShade="BF"/>
          <w:sz w:val="28"/>
          <w:szCs w:val="28"/>
        </w:rPr>
        <w:t xml:space="preserve">: o Risco Ruim </w:t>
      </w:r>
      <w:r w:rsidRPr="0023793F">
        <w:rPr>
          <w:rFonts w:asciiTheme="majorHAnsi" w:eastAsiaTheme="majorEastAsia" w:hAnsiTheme="majorHAnsi" w:cstheme="majorBidi"/>
          <w:b/>
          <w:bCs/>
          <w:color w:val="2F5496" w:themeColor="accent1" w:themeShade="BF"/>
          <w:sz w:val="28"/>
          <w:szCs w:val="28"/>
        </w:rPr>
        <w:t>Mal Calculado</w:t>
      </w:r>
      <w:r w:rsidRPr="0023793F">
        <w:rPr>
          <w:rFonts w:asciiTheme="majorHAnsi" w:eastAsiaTheme="majorEastAsia" w:hAnsiTheme="majorHAnsi" w:cstheme="majorBidi"/>
          <w:color w:val="2F5496" w:themeColor="accent1" w:themeShade="BF"/>
          <w:sz w:val="28"/>
          <w:szCs w:val="28"/>
        </w:rPr>
        <w:t xml:space="preserve"> e o Risco Bom </w:t>
      </w:r>
      <w:r w:rsidRPr="0023793F">
        <w:rPr>
          <w:rFonts w:asciiTheme="majorHAnsi" w:eastAsiaTheme="majorEastAsia" w:hAnsiTheme="majorHAnsi" w:cstheme="majorBidi"/>
          <w:b/>
          <w:bCs/>
          <w:color w:val="2F5496" w:themeColor="accent1" w:themeShade="BF"/>
          <w:sz w:val="28"/>
          <w:szCs w:val="28"/>
        </w:rPr>
        <w:t>Ignorado</w:t>
      </w:r>
    </w:p>
    <w:p w14:paraId="3460AAF8" w14:textId="796E2A66" w:rsidR="003E7645" w:rsidRDefault="00A64B64" w:rsidP="00ED6DB4">
      <w:pPr>
        <w:spacing w:after="0"/>
        <w:rPr>
          <w:rFonts w:asciiTheme="minorHAnsi" w:eastAsiaTheme="minorHAnsi" w:hAnsiTheme="minorHAnsi" w:cstheme="minorBidi"/>
          <w:b/>
          <w:i/>
          <w:lang w:eastAsia="en-US"/>
        </w:rPr>
      </w:pPr>
      <w:r w:rsidRPr="00E53599">
        <w:rPr>
          <w:rFonts w:asciiTheme="minorHAnsi" w:eastAsiaTheme="minorHAnsi" w:hAnsiTheme="minorHAnsi" w:cstheme="minorBidi"/>
          <w:b/>
          <w:i/>
          <w:lang w:eastAsia="en-US"/>
        </w:rPr>
        <w:t>*Carlos Heitor Campani, Ph.D.</w:t>
      </w:r>
    </w:p>
    <w:p w14:paraId="0853A19E" w14:textId="77777777" w:rsidR="00E4535C" w:rsidRPr="00E4535C" w:rsidRDefault="00E4535C" w:rsidP="00E4535C">
      <w:pPr>
        <w:rPr>
          <w:rFonts w:asciiTheme="minorHAnsi" w:eastAsiaTheme="minorHAnsi" w:hAnsiTheme="minorHAnsi" w:cstheme="minorBidi"/>
          <w:color w:val="000000" w:themeColor="text1"/>
          <w:lang w:eastAsia="en-US"/>
        </w:rPr>
      </w:pPr>
    </w:p>
    <w:p w14:paraId="02319DEC" w14:textId="4BD09B82" w:rsidR="00EF33A0" w:rsidRPr="00EF33A0" w:rsidRDefault="00EF33A0" w:rsidP="00EF33A0">
      <w:pPr>
        <w:rPr>
          <w:rFonts w:asciiTheme="minorHAnsi" w:eastAsiaTheme="minorHAnsi" w:hAnsiTheme="minorHAnsi" w:cstheme="minorBidi"/>
          <w:color w:val="000000" w:themeColor="text1"/>
          <w:lang w:eastAsia="en-US"/>
        </w:rPr>
      </w:pPr>
      <w:r w:rsidRPr="00EF33A0">
        <w:rPr>
          <w:rFonts w:asciiTheme="minorHAnsi" w:eastAsiaTheme="minorHAnsi" w:hAnsiTheme="minorHAnsi" w:cstheme="minorBidi"/>
          <w:color w:val="000000" w:themeColor="text1"/>
          <w:lang w:eastAsia="en-US"/>
        </w:rPr>
        <w:t>N</w:t>
      </w:r>
      <w:r>
        <w:rPr>
          <w:rFonts w:asciiTheme="minorHAnsi" w:eastAsiaTheme="minorHAnsi" w:hAnsiTheme="minorHAnsi" w:cstheme="minorBidi"/>
          <w:color w:val="000000" w:themeColor="text1"/>
          <w:lang w:eastAsia="en-US"/>
        </w:rPr>
        <w:t>o último texto</w:t>
      </w:r>
      <w:r w:rsidRPr="00EF33A0">
        <w:rPr>
          <w:rFonts w:asciiTheme="minorHAnsi" w:eastAsiaTheme="minorHAnsi" w:hAnsiTheme="minorHAnsi" w:cstheme="minorBidi"/>
          <w:color w:val="000000" w:themeColor="text1"/>
          <w:lang w:eastAsia="en-US"/>
        </w:rPr>
        <w:t>, abordei o conceito de risco e como este aparece equivocadamente na principal métrica de risco utilizada no mercado: o desvio-padrão. Esta métrica mistura o risco ruim e indesejável da perda (</w:t>
      </w:r>
      <w:proofErr w:type="spellStart"/>
      <w:r w:rsidRPr="00EF33A0">
        <w:rPr>
          <w:rFonts w:asciiTheme="minorHAnsi" w:eastAsiaTheme="minorHAnsi" w:hAnsiTheme="minorHAnsi" w:cstheme="minorBidi"/>
          <w:i/>
          <w:iCs/>
          <w:color w:val="000000" w:themeColor="text1"/>
          <w:lang w:eastAsia="en-US"/>
        </w:rPr>
        <w:t>downside</w:t>
      </w:r>
      <w:proofErr w:type="spellEnd"/>
      <w:r w:rsidRPr="00EF33A0">
        <w:rPr>
          <w:rFonts w:asciiTheme="minorHAnsi" w:eastAsiaTheme="minorHAnsi" w:hAnsiTheme="minorHAnsi" w:cstheme="minorBidi"/>
          <w:i/>
          <w:iCs/>
          <w:color w:val="000000" w:themeColor="text1"/>
          <w:lang w:eastAsia="en-US"/>
        </w:rPr>
        <w:t xml:space="preserve"> </w:t>
      </w:r>
      <w:proofErr w:type="spellStart"/>
      <w:r w:rsidRPr="00EF33A0">
        <w:rPr>
          <w:rFonts w:asciiTheme="minorHAnsi" w:eastAsiaTheme="minorHAnsi" w:hAnsiTheme="minorHAnsi" w:cstheme="minorBidi"/>
          <w:i/>
          <w:iCs/>
          <w:color w:val="000000" w:themeColor="text1"/>
          <w:lang w:eastAsia="en-US"/>
        </w:rPr>
        <w:t>risk</w:t>
      </w:r>
      <w:proofErr w:type="spellEnd"/>
      <w:r w:rsidRPr="00EF33A0">
        <w:rPr>
          <w:rFonts w:asciiTheme="minorHAnsi" w:eastAsiaTheme="minorHAnsi" w:hAnsiTheme="minorHAnsi" w:cstheme="minorBidi"/>
          <w:color w:val="000000" w:themeColor="text1"/>
          <w:lang w:eastAsia="en-US"/>
        </w:rPr>
        <w:t>) com o risco bom e desejável de ganhos acima do esperado (</w:t>
      </w:r>
      <w:proofErr w:type="spellStart"/>
      <w:r w:rsidRPr="00EF33A0">
        <w:rPr>
          <w:rFonts w:asciiTheme="minorHAnsi" w:eastAsiaTheme="minorHAnsi" w:hAnsiTheme="minorHAnsi" w:cstheme="minorBidi"/>
          <w:i/>
          <w:iCs/>
          <w:color w:val="000000" w:themeColor="text1"/>
          <w:lang w:eastAsia="en-US"/>
        </w:rPr>
        <w:t>upside</w:t>
      </w:r>
      <w:proofErr w:type="spellEnd"/>
      <w:r w:rsidRPr="00EF33A0">
        <w:rPr>
          <w:rFonts w:asciiTheme="minorHAnsi" w:eastAsiaTheme="minorHAnsi" w:hAnsiTheme="minorHAnsi" w:cstheme="minorBidi"/>
          <w:i/>
          <w:iCs/>
          <w:color w:val="000000" w:themeColor="text1"/>
          <w:lang w:eastAsia="en-US"/>
        </w:rPr>
        <w:t xml:space="preserve"> </w:t>
      </w:r>
      <w:proofErr w:type="spellStart"/>
      <w:r w:rsidRPr="00EF33A0">
        <w:rPr>
          <w:rFonts w:asciiTheme="minorHAnsi" w:eastAsiaTheme="minorHAnsi" w:hAnsiTheme="minorHAnsi" w:cstheme="minorBidi"/>
          <w:i/>
          <w:iCs/>
          <w:color w:val="000000" w:themeColor="text1"/>
          <w:lang w:eastAsia="en-US"/>
        </w:rPr>
        <w:t>risk</w:t>
      </w:r>
      <w:proofErr w:type="spellEnd"/>
      <w:r w:rsidRPr="00EF33A0">
        <w:rPr>
          <w:rFonts w:asciiTheme="minorHAnsi" w:eastAsiaTheme="minorHAnsi" w:hAnsiTheme="minorHAnsi" w:cstheme="minorBidi"/>
          <w:color w:val="000000" w:themeColor="text1"/>
          <w:lang w:eastAsia="en-US"/>
        </w:rPr>
        <w:t>). A mesma crítica, aliás, vale para outra medida importante de risco: o beta. Entretanto, por clareza de exposição, permitam-me agora focar no desvio-padrão.</w:t>
      </w:r>
    </w:p>
    <w:p w14:paraId="1A58D404" w14:textId="77777777" w:rsidR="00594445" w:rsidRDefault="00594445" w:rsidP="00EF33A0">
      <w:pPr>
        <w:rPr>
          <w:rFonts w:asciiTheme="minorHAnsi" w:eastAsiaTheme="minorHAnsi" w:hAnsiTheme="minorHAnsi" w:cstheme="minorBidi"/>
          <w:color w:val="000000" w:themeColor="text1"/>
          <w:lang w:eastAsia="en-US"/>
        </w:rPr>
      </w:pPr>
    </w:p>
    <w:p w14:paraId="44842AEB" w14:textId="14F51CA6" w:rsidR="00EF33A0" w:rsidRPr="00EF33A0" w:rsidRDefault="00EF33A0" w:rsidP="00EF33A0">
      <w:pPr>
        <w:rPr>
          <w:rFonts w:asciiTheme="minorHAnsi" w:eastAsiaTheme="minorHAnsi" w:hAnsiTheme="minorHAnsi" w:cstheme="minorBidi"/>
          <w:color w:val="000000" w:themeColor="text1"/>
          <w:lang w:eastAsia="en-US"/>
        </w:rPr>
      </w:pPr>
      <w:r w:rsidRPr="00EF33A0">
        <w:rPr>
          <w:rFonts w:asciiTheme="minorHAnsi" w:eastAsiaTheme="minorHAnsi" w:hAnsiTheme="minorHAnsi" w:cstheme="minorBidi"/>
          <w:color w:val="000000" w:themeColor="text1"/>
          <w:lang w:eastAsia="en-US"/>
        </w:rPr>
        <w:t xml:space="preserve">Sim, o ponto é que o desvio-padrão tradicional não é, conceitualmente, uma boa medida de risco. Além disso, o desvio-padrão é tradicionalmente calculado em relação à média e esta não é necessariamente a referência de satisfação para o investidor (pelo menos na prática). Esses erros são naturalmente propagados para uma das medidas de performance mais tradicionais: o índice Sharpe. O índice Sortino corrige esses equívocos, com o cálculo apenas do </w:t>
      </w:r>
      <w:proofErr w:type="spellStart"/>
      <w:r w:rsidRPr="00EF33A0">
        <w:rPr>
          <w:rFonts w:asciiTheme="minorHAnsi" w:eastAsiaTheme="minorHAnsi" w:hAnsiTheme="minorHAnsi" w:cstheme="minorBidi"/>
          <w:i/>
          <w:iCs/>
          <w:color w:val="000000" w:themeColor="text1"/>
          <w:lang w:eastAsia="en-US"/>
        </w:rPr>
        <w:t>downside</w:t>
      </w:r>
      <w:proofErr w:type="spellEnd"/>
      <w:r w:rsidRPr="00EF33A0">
        <w:rPr>
          <w:rFonts w:asciiTheme="minorHAnsi" w:eastAsiaTheme="minorHAnsi" w:hAnsiTheme="minorHAnsi" w:cstheme="minorBidi"/>
          <w:i/>
          <w:iCs/>
          <w:color w:val="000000" w:themeColor="text1"/>
          <w:lang w:eastAsia="en-US"/>
        </w:rPr>
        <w:t xml:space="preserve"> </w:t>
      </w:r>
      <w:proofErr w:type="spellStart"/>
      <w:r w:rsidRPr="00EF33A0">
        <w:rPr>
          <w:rFonts w:asciiTheme="minorHAnsi" w:eastAsiaTheme="minorHAnsi" w:hAnsiTheme="minorHAnsi" w:cstheme="minorBidi"/>
          <w:i/>
          <w:iCs/>
          <w:color w:val="000000" w:themeColor="text1"/>
          <w:lang w:eastAsia="en-US"/>
        </w:rPr>
        <w:t>risk</w:t>
      </w:r>
      <w:proofErr w:type="spellEnd"/>
      <w:r w:rsidRPr="00EF33A0">
        <w:rPr>
          <w:rFonts w:asciiTheme="minorHAnsi" w:eastAsiaTheme="minorHAnsi" w:hAnsiTheme="minorHAnsi" w:cstheme="minorBidi"/>
          <w:color w:val="000000" w:themeColor="text1"/>
          <w:lang w:eastAsia="en-US"/>
        </w:rPr>
        <w:t xml:space="preserve"> em relação a uma taxa de retorno que define a satisfação do investidor: retornos acima desta taxa trarão satisfação, enquanto retornos abaixo desta referência trarão insatisfação ao investidor. Lembro que no seu denominador, devemos considerar como zero todos os desvios acima da referência. Isto implica dizer que o índice Sortino não conversa diretamente com o índice Sharpe. Em outras palavras, mesmo considerando-se uma distribuição simétrica de retornos e a referência do Sortino sendo o retorno médio, se o Sharpe for 1, o índice Sortino será 1,4 (1 multiplicado por </w:t>
      </w:r>
      <m:oMath>
        <m:rad>
          <m:radPr>
            <m:degHide m:val="1"/>
            <m:ctrlPr>
              <w:rPr>
                <w:rFonts w:ascii="Cambria Math" w:eastAsiaTheme="minorHAnsi" w:hAnsi="Cambria Math" w:cstheme="minorBidi"/>
                <w:i/>
                <w:color w:val="000000" w:themeColor="text1"/>
                <w:lang w:eastAsia="en-US"/>
              </w:rPr>
            </m:ctrlPr>
          </m:radPr>
          <m:deg/>
          <m:e>
            <m:r>
              <w:rPr>
                <w:rFonts w:ascii="Cambria Math" w:eastAsiaTheme="minorHAnsi" w:hAnsi="Cambria Math" w:cstheme="minorBidi"/>
                <w:color w:val="000000" w:themeColor="text1"/>
                <w:lang w:eastAsia="en-US"/>
              </w:rPr>
              <m:t>2</m:t>
            </m:r>
          </m:e>
        </m:rad>
      </m:oMath>
      <w:r w:rsidRPr="00EF33A0">
        <w:rPr>
          <w:rFonts w:asciiTheme="minorHAnsi" w:eastAsiaTheme="minorHAnsi" w:hAnsiTheme="minorHAnsi" w:cstheme="minorBidi"/>
          <w:color w:val="000000" w:themeColor="text1"/>
          <w:lang w:eastAsia="en-US"/>
        </w:rPr>
        <w:t>). Poucas pessoas se atentam para isso e já vi, em inúmeras vezes, o denominador do Sortino ser calculado como se fosse o Sharpe.</w:t>
      </w:r>
    </w:p>
    <w:p w14:paraId="52C1C4F1" w14:textId="77777777" w:rsidR="004F3B72" w:rsidRDefault="004F3B72" w:rsidP="00EF33A0">
      <w:pPr>
        <w:rPr>
          <w:rFonts w:asciiTheme="minorHAnsi" w:eastAsiaTheme="minorHAnsi" w:hAnsiTheme="minorHAnsi" w:cstheme="minorBidi"/>
          <w:color w:val="000000" w:themeColor="text1"/>
          <w:lang w:eastAsia="en-US"/>
        </w:rPr>
      </w:pPr>
    </w:p>
    <w:p w14:paraId="1D6F5E74" w14:textId="14491545" w:rsidR="00EF33A0" w:rsidRPr="00EF33A0" w:rsidRDefault="00EF33A0" w:rsidP="00EF33A0">
      <w:pPr>
        <w:rPr>
          <w:rFonts w:asciiTheme="minorHAnsi" w:eastAsiaTheme="minorHAnsi" w:hAnsiTheme="minorHAnsi" w:cstheme="minorBidi"/>
          <w:color w:val="000000" w:themeColor="text1"/>
          <w:lang w:eastAsia="en-US"/>
        </w:rPr>
      </w:pPr>
      <w:r w:rsidRPr="00EF33A0">
        <w:rPr>
          <w:rFonts w:asciiTheme="minorHAnsi" w:eastAsiaTheme="minorHAnsi" w:hAnsiTheme="minorHAnsi" w:cstheme="minorBidi"/>
          <w:color w:val="000000" w:themeColor="text1"/>
          <w:lang w:eastAsia="en-US"/>
        </w:rPr>
        <w:t xml:space="preserve">Mas, qual valor faz mais sentido: 1 ou 1,4? Uma vez mais, o índice Sortino. Isto porque o risco ruim precisa ser ponderado pela sua probabilidade de ocorrência (o risco de perder R$ 10.000 com 1% de chance é bem diferente do mesmo risco com 50% de chance). Como neste caso a probabilidade é 50% (1/2) pela hipótese de simetria, o resultado é um índice Sortino igual ao índice Sharpe multiplicado por </w:t>
      </w:r>
      <m:oMath>
        <m:rad>
          <m:radPr>
            <m:degHide m:val="1"/>
            <m:ctrlPr>
              <w:rPr>
                <w:rFonts w:ascii="Cambria Math" w:eastAsiaTheme="minorHAnsi" w:hAnsi="Cambria Math" w:cstheme="minorBidi"/>
                <w:i/>
                <w:color w:val="000000" w:themeColor="text1"/>
                <w:lang w:eastAsia="en-US"/>
              </w:rPr>
            </m:ctrlPr>
          </m:radPr>
          <m:deg/>
          <m:e>
            <m:r>
              <w:rPr>
                <w:rFonts w:ascii="Cambria Math" w:eastAsiaTheme="minorHAnsi" w:hAnsi="Cambria Math" w:cstheme="minorBidi"/>
                <w:color w:val="000000" w:themeColor="text1"/>
                <w:lang w:eastAsia="en-US"/>
              </w:rPr>
              <m:t>2</m:t>
            </m:r>
          </m:e>
        </m:rad>
      </m:oMath>
      <w:r w:rsidRPr="00EF33A0">
        <w:rPr>
          <w:rFonts w:asciiTheme="minorHAnsi" w:eastAsiaTheme="minorHAnsi" w:hAnsiTheme="minorHAnsi" w:cstheme="minorBidi"/>
          <w:color w:val="000000" w:themeColor="text1"/>
          <w:lang w:eastAsia="en-US"/>
        </w:rPr>
        <w:t xml:space="preserve"> (lembremos que o ajuste na volatilidade se dá pela raiz quadrada, pois a probabilidade é linear na variância). Esta ponderação altera a interpretação </w:t>
      </w:r>
      <w:r w:rsidRPr="00EF33A0">
        <w:rPr>
          <w:rFonts w:asciiTheme="minorHAnsi" w:eastAsiaTheme="minorHAnsi" w:hAnsiTheme="minorHAnsi" w:cstheme="minorBidi"/>
          <w:color w:val="000000" w:themeColor="text1"/>
          <w:lang w:eastAsia="en-US"/>
        </w:rPr>
        <w:lastRenderedPageBreak/>
        <w:t>do índice Sortino em relação ao Sharpe, mas se faz necessária para contemplar corretamente o risco em distribuições assimétricas.</w:t>
      </w:r>
    </w:p>
    <w:p w14:paraId="067D14F3" w14:textId="77777777" w:rsidR="004F3B72" w:rsidRDefault="004F3B72" w:rsidP="00EF33A0">
      <w:pPr>
        <w:rPr>
          <w:rFonts w:asciiTheme="minorHAnsi" w:eastAsiaTheme="minorHAnsi" w:hAnsiTheme="minorHAnsi" w:cstheme="minorBidi"/>
          <w:color w:val="000000" w:themeColor="text1"/>
          <w:lang w:eastAsia="en-US"/>
        </w:rPr>
      </w:pPr>
    </w:p>
    <w:p w14:paraId="548753E4" w14:textId="6EAD3953" w:rsidR="00EF33A0" w:rsidRPr="00EF33A0" w:rsidRDefault="00EF33A0" w:rsidP="00EF33A0">
      <w:pPr>
        <w:rPr>
          <w:rFonts w:asciiTheme="minorHAnsi" w:eastAsiaTheme="minorHAnsi" w:hAnsiTheme="minorHAnsi" w:cstheme="minorBidi"/>
          <w:color w:val="000000" w:themeColor="text1"/>
          <w:lang w:eastAsia="en-US"/>
        </w:rPr>
      </w:pPr>
      <w:r w:rsidRPr="00EF33A0">
        <w:rPr>
          <w:rFonts w:asciiTheme="minorHAnsi" w:eastAsiaTheme="minorHAnsi" w:hAnsiTheme="minorHAnsi" w:cstheme="minorBidi"/>
          <w:color w:val="000000" w:themeColor="text1"/>
          <w:lang w:eastAsia="en-US"/>
        </w:rPr>
        <w:t xml:space="preserve">Desta forma, Sortino corrige problemas fundamentais do Sharpe. Mas e o risco bom, não deveria ser recompensado? Naturalmente, penso que sim. Você já parou para pensar o que explica o sucesso da </w:t>
      </w:r>
      <w:proofErr w:type="spellStart"/>
      <w:proofErr w:type="gramStart"/>
      <w:r w:rsidRPr="00EF33A0">
        <w:rPr>
          <w:rFonts w:asciiTheme="minorHAnsi" w:eastAsiaTheme="minorHAnsi" w:hAnsiTheme="minorHAnsi" w:cstheme="minorBidi"/>
          <w:color w:val="000000" w:themeColor="text1"/>
          <w:lang w:eastAsia="en-US"/>
        </w:rPr>
        <w:t>mega-sena</w:t>
      </w:r>
      <w:proofErr w:type="spellEnd"/>
      <w:proofErr w:type="gramEnd"/>
      <w:r w:rsidRPr="00EF33A0">
        <w:rPr>
          <w:rFonts w:asciiTheme="minorHAnsi" w:eastAsiaTheme="minorHAnsi" w:hAnsiTheme="minorHAnsi" w:cstheme="minorBidi"/>
          <w:color w:val="000000" w:themeColor="text1"/>
          <w:lang w:eastAsia="en-US"/>
        </w:rPr>
        <w:t xml:space="preserve">? Ali temos um caso no qual todas as métricas usuais falham: a expectativa não somente é de perda como esta é muitíssimo provável. O que explica então o seu sucesso? Resposta fácil: a chance, mesmo que remota, de se tornar milionário da noite para o dia, ou seja, o </w:t>
      </w:r>
      <w:proofErr w:type="spellStart"/>
      <w:r w:rsidRPr="00EF33A0">
        <w:rPr>
          <w:rFonts w:asciiTheme="minorHAnsi" w:eastAsiaTheme="minorHAnsi" w:hAnsiTheme="minorHAnsi" w:cstheme="minorBidi"/>
          <w:i/>
          <w:iCs/>
          <w:color w:val="000000" w:themeColor="text1"/>
          <w:lang w:eastAsia="en-US"/>
        </w:rPr>
        <w:t>upside</w:t>
      </w:r>
      <w:proofErr w:type="spellEnd"/>
      <w:r w:rsidRPr="00EF33A0">
        <w:rPr>
          <w:rFonts w:asciiTheme="minorHAnsi" w:eastAsiaTheme="minorHAnsi" w:hAnsiTheme="minorHAnsi" w:cstheme="minorBidi"/>
          <w:i/>
          <w:iCs/>
          <w:color w:val="000000" w:themeColor="text1"/>
          <w:lang w:eastAsia="en-US"/>
        </w:rPr>
        <w:t xml:space="preserve"> </w:t>
      </w:r>
      <w:proofErr w:type="spellStart"/>
      <w:r w:rsidRPr="00EF33A0">
        <w:rPr>
          <w:rFonts w:asciiTheme="minorHAnsi" w:eastAsiaTheme="minorHAnsi" w:hAnsiTheme="minorHAnsi" w:cstheme="minorBidi"/>
          <w:i/>
          <w:iCs/>
          <w:color w:val="000000" w:themeColor="text1"/>
          <w:lang w:eastAsia="en-US"/>
        </w:rPr>
        <w:t>risk</w:t>
      </w:r>
      <w:proofErr w:type="spellEnd"/>
      <w:r w:rsidRPr="00EF33A0">
        <w:rPr>
          <w:rFonts w:asciiTheme="minorHAnsi" w:eastAsiaTheme="minorHAnsi" w:hAnsiTheme="minorHAnsi" w:cstheme="minorBidi"/>
          <w:color w:val="000000" w:themeColor="text1"/>
          <w:lang w:eastAsia="en-US"/>
        </w:rPr>
        <w:t>. Isso mostra que expectativa e penalização do risco ruim (ou seja, o índice Sortino) falhariam ao explicar o sucesso do jogo: as pessoas valorizam o risco bom e isso precisa ser considerado nas métricas de performance.</w:t>
      </w:r>
    </w:p>
    <w:p w14:paraId="22537A45" w14:textId="77777777" w:rsidR="004F3B72" w:rsidRDefault="004F3B72" w:rsidP="00EF33A0">
      <w:pPr>
        <w:rPr>
          <w:rFonts w:asciiTheme="minorHAnsi" w:eastAsiaTheme="minorHAnsi" w:hAnsiTheme="minorHAnsi" w:cstheme="minorBidi"/>
          <w:color w:val="000000" w:themeColor="text1"/>
          <w:lang w:eastAsia="en-US"/>
        </w:rPr>
      </w:pPr>
    </w:p>
    <w:p w14:paraId="66AA442B" w14:textId="0799620E" w:rsidR="00EF33A0" w:rsidRDefault="00EF33A0" w:rsidP="00EF33A0">
      <w:pPr>
        <w:rPr>
          <w:rFonts w:asciiTheme="minorHAnsi" w:eastAsiaTheme="minorHAnsi" w:hAnsiTheme="minorHAnsi" w:cstheme="minorBidi"/>
          <w:color w:val="000000" w:themeColor="text1"/>
          <w:lang w:eastAsia="en-US"/>
        </w:rPr>
      </w:pPr>
      <w:r w:rsidRPr="00EF33A0">
        <w:rPr>
          <w:rFonts w:asciiTheme="minorHAnsi" w:eastAsiaTheme="minorHAnsi" w:hAnsiTheme="minorHAnsi" w:cstheme="minorBidi"/>
          <w:color w:val="000000" w:themeColor="text1"/>
          <w:lang w:eastAsia="en-US"/>
        </w:rPr>
        <w:t xml:space="preserve">Claro que argumentos comportamentais poderiam ser utilizados para explicar o sucesso da </w:t>
      </w:r>
      <w:proofErr w:type="spellStart"/>
      <w:proofErr w:type="gramStart"/>
      <w:r w:rsidRPr="00EF33A0">
        <w:rPr>
          <w:rFonts w:asciiTheme="minorHAnsi" w:eastAsiaTheme="minorHAnsi" w:hAnsiTheme="minorHAnsi" w:cstheme="minorBidi"/>
          <w:color w:val="000000" w:themeColor="text1"/>
          <w:lang w:eastAsia="en-US"/>
        </w:rPr>
        <w:t>mega-sena</w:t>
      </w:r>
      <w:proofErr w:type="spellEnd"/>
      <w:proofErr w:type="gramEnd"/>
      <w:r w:rsidRPr="00EF33A0">
        <w:rPr>
          <w:rFonts w:asciiTheme="minorHAnsi" w:eastAsiaTheme="minorHAnsi" w:hAnsiTheme="minorHAnsi" w:cstheme="minorBidi"/>
          <w:color w:val="000000" w:themeColor="text1"/>
          <w:lang w:eastAsia="en-US"/>
        </w:rPr>
        <w:t xml:space="preserve">, mas isso é justamente o que estou fazendo, nas entrelinhas: busco uma métrica que se adeque à realidade, ou seja, que incorpore o lado comportamental com racionalidade. Em particular, já é bem documentado na literatura o perfil comportamental de investidores, que procuram e valorizam o </w:t>
      </w:r>
      <w:proofErr w:type="spellStart"/>
      <w:r w:rsidRPr="00EF33A0">
        <w:rPr>
          <w:rFonts w:asciiTheme="minorHAnsi" w:eastAsiaTheme="minorHAnsi" w:hAnsiTheme="minorHAnsi" w:cstheme="minorBidi"/>
          <w:i/>
          <w:iCs/>
          <w:color w:val="000000" w:themeColor="text1"/>
          <w:lang w:eastAsia="en-US"/>
        </w:rPr>
        <w:t>upside</w:t>
      </w:r>
      <w:proofErr w:type="spellEnd"/>
      <w:r w:rsidRPr="00EF33A0">
        <w:rPr>
          <w:rFonts w:asciiTheme="minorHAnsi" w:eastAsiaTheme="minorHAnsi" w:hAnsiTheme="minorHAnsi" w:cstheme="minorBidi"/>
          <w:i/>
          <w:iCs/>
          <w:color w:val="000000" w:themeColor="text1"/>
          <w:lang w:eastAsia="en-US"/>
        </w:rPr>
        <w:t xml:space="preserve"> </w:t>
      </w:r>
      <w:proofErr w:type="spellStart"/>
      <w:r w:rsidRPr="00EF33A0">
        <w:rPr>
          <w:rFonts w:asciiTheme="minorHAnsi" w:eastAsiaTheme="minorHAnsi" w:hAnsiTheme="minorHAnsi" w:cstheme="minorBidi"/>
          <w:i/>
          <w:iCs/>
          <w:color w:val="000000" w:themeColor="text1"/>
          <w:lang w:eastAsia="en-US"/>
        </w:rPr>
        <w:t>risk</w:t>
      </w:r>
      <w:proofErr w:type="spellEnd"/>
      <w:r w:rsidRPr="00EF33A0">
        <w:rPr>
          <w:rFonts w:asciiTheme="minorHAnsi" w:eastAsiaTheme="minorHAnsi" w:hAnsiTheme="minorHAnsi" w:cstheme="minorBidi"/>
          <w:i/>
          <w:iCs/>
          <w:color w:val="000000" w:themeColor="text1"/>
          <w:lang w:eastAsia="en-US"/>
        </w:rPr>
        <w:t xml:space="preserve">, </w:t>
      </w:r>
      <w:r w:rsidRPr="00EF33A0">
        <w:rPr>
          <w:rFonts w:asciiTheme="minorHAnsi" w:eastAsiaTheme="minorHAnsi" w:hAnsiTheme="minorHAnsi" w:cstheme="minorBidi"/>
          <w:color w:val="000000" w:themeColor="text1"/>
          <w:lang w:eastAsia="en-US"/>
        </w:rPr>
        <w:t xml:space="preserve">mas se protegem, tanto quanto possível, do </w:t>
      </w:r>
      <w:proofErr w:type="spellStart"/>
      <w:r w:rsidRPr="00EF33A0">
        <w:rPr>
          <w:rFonts w:asciiTheme="minorHAnsi" w:eastAsiaTheme="minorHAnsi" w:hAnsiTheme="minorHAnsi" w:cstheme="minorBidi"/>
          <w:i/>
          <w:iCs/>
          <w:color w:val="000000" w:themeColor="text1"/>
          <w:lang w:eastAsia="en-US"/>
        </w:rPr>
        <w:t>downside</w:t>
      </w:r>
      <w:proofErr w:type="spellEnd"/>
      <w:r w:rsidRPr="00EF33A0">
        <w:rPr>
          <w:rFonts w:asciiTheme="minorHAnsi" w:eastAsiaTheme="minorHAnsi" w:hAnsiTheme="minorHAnsi" w:cstheme="minorBidi"/>
          <w:i/>
          <w:iCs/>
          <w:color w:val="000000" w:themeColor="text1"/>
          <w:lang w:eastAsia="en-US"/>
        </w:rPr>
        <w:t xml:space="preserve"> </w:t>
      </w:r>
      <w:proofErr w:type="spellStart"/>
      <w:r w:rsidRPr="00EF33A0">
        <w:rPr>
          <w:rFonts w:asciiTheme="minorHAnsi" w:eastAsiaTheme="minorHAnsi" w:hAnsiTheme="minorHAnsi" w:cstheme="minorBidi"/>
          <w:i/>
          <w:iCs/>
          <w:color w:val="000000" w:themeColor="text1"/>
          <w:lang w:eastAsia="en-US"/>
        </w:rPr>
        <w:t>risk</w:t>
      </w:r>
      <w:proofErr w:type="spellEnd"/>
      <w:r w:rsidRPr="00EF33A0">
        <w:rPr>
          <w:rFonts w:asciiTheme="minorHAnsi" w:eastAsiaTheme="minorHAnsi" w:hAnsiTheme="minorHAnsi" w:cstheme="minorBidi"/>
          <w:color w:val="000000" w:themeColor="text1"/>
          <w:lang w:eastAsia="en-US"/>
        </w:rPr>
        <w:t xml:space="preserve">. Com isso, idealizei o índice Campani para propor uma métrica de performance como a razão entre a expectativa de </w:t>
      </w:r>
      <w:proofErr w:type="spellStart"/>
      <w:r w:rsidRPr="00EF33A0">
        <w:rPr>
          <w:rFonts w:asciiTheme="minorHAnsi" w:eastAsiaTheme="minorHAnsi" w:hAnsiTheme="minorHAnsi" w:cstheme="minorBidi"/>
          <w:i/>
          <w:iCs/>
          <w:color w:val="000000" w:themeColor="text1"/>
          <w:lang w:eastAsia="en-US"/>
        </w:rPr>
        <w:t>upside</w:t>
      </w:r>
      <w:proofErr w:type="spellEnd"/>
      <w:r w:rsidRPr="00EF33A0">
        <w:rPr>
          <w:rFonts w:asciiTheme="minorHAnsi" w:eastAsiaTheme="minorHAnsi" w:hAnsiTheme="minorHAnsi" w:cstheme="minorBidi"/>
          <w:i/>
          <w:iCs/>
          <w:color w:val="000000" w:themeColor="text1"/>
          <w:lang w:eastAsia="en-US"/>
        </w:rPr>
        <w:t xml:space="preserve"> </w:t>
      </w:r>
      <w:r w:rsidRPr="00EF33A0">
        <w:rPr>
          <w:rFonts w:asciiTheme="minorHAnsi" w:eastAsiaTheme="minorHAnsi" w:hAnsiTheme="minorHAnsi" w:cstheme="minorBidi"/>
          <w:color w:val="000000" w:themeColor="text1"/>
          <w:lang w:eastAsia="en-US"/>
        </w:rPr>
        <w:t xml:space="preserve">dividida pela expectativa de </w:t>
      </w:r>
      <w:proofErr w:type="spellStart"/>
      <w:r w:rsidRPr="00EF33A0">
        <w:rPr>
          <w:rFonts w:asciiTheme="minorHAnsi" w:eastAsiaTheme="minorHAnsi" w:hAnsiTheme="minorHAnsi" w:cstheme="minorBidi"/>
          <w:i/>
          <w:iCs/>
          <w:color w:val="000000" w:themeColor="text1"/>
          <w:lang w:eastAsia="en-US"/>
        </w:rPr>
        <w:t>downside</w:t>
      </w:r>
      <w:proofErr w:type="spellEnd"/>
      <w:r w:rsidRPr="00EF33A0">
        <w:rPr>
          <w:rFonts w:asciiTheme="minorHAnsi" w:eastAsiaTheme="minorHAnsi" w:hAnsiTheme="minorHAnsi" w:cstheme="minorBidi"/>
          <w:color w:val="000000" w:themeColor="text1"/>
          <w:lang w:eastAsia="en-US"/>
        </w:rPr>
        <w:t xml:space="preserve">, ambas expectativas em relação a uma referência de satisfação e ponderadas pelas probabilidades de ocorrência (de </w:t>
      </w:r>
      <w:proofErr w:type="spellStart"/>
      <w:r w:rsidRPr="00EF33A0">
        <w:rPr>
          <w:rFonts w:asciiTheme="minorHAnsi" w:eastAsiaTheme="minorHAnsi" w:hAnsiTheme="minorHAnsi" w:cstheme="minorBidi"/>
          <w:i/>
          <w:iCs/>
          <w:color w:val="000000" w:themeColor="text1"/>
          <w:lang w:eastAsia="en-US"/>
        </w:rPr>
        <w:t>upside</w:t>
      </w:r>
      <w:proofErr w:type="spellEnd"/>
      <w:r w:rsidRPr="00EF33A0">
        <w:rPr>
          <w:rFonts w:asciiTheme="minorHAnsi" w:eastAsiaTheme="minorHAnsi" w:hAnsiTheme="minorHAnsi" w:cstheme="minorBidi"/>
          <w:i/>
          <w:iCs/>
          <w:color w:val="000000" w:themeColor="text1"/>
          <w:lang w:eastAsia="en-US"/>
        </w:rPr>
        <w:t xml:space="preserve"> </w:t>
      </w:r>
      <w:r w:rsidRPr="00EF33A0">
        <w:rPr>
          <w:rFonts w:asciiTheme="minorHAnsi" w:eastAsiaTheme="minorHAnsi" w:hAnsiTheme="minorHAnsi" w:cstheme="minorBidi"/>
          <w:color w:val="000000" w:themeColor="text1"/>
          <w:lang w:eastAsia="en-US"/>
        </w:rPr>
        <w:t xml:space="preserve">e de </w:t>
      </w:r>
      <w:proofErr w:type="spellStart"/>
      <w:r w:rsidRPr="00EF33A0">
        <w:rPr>
          <w:rFonts w:asciiTheme="minorHAnsi" w:eastAsiaTheme="minorHAnsi" w:hAnsiTheme="minorHAnsi" w:cstheme="minorBidi"/>
          <w:i/>
          <w:iCs/>
          <w:color w:val="000000" w:themeColor="text1"/>
          <w:lang w:eastAsia="en-US"/>
        </w:rPr>
        <w:t>downside</w:t>
      </w:r>
      <w:proofErr w:type="spellEnd"/>
      <w:r w:rsidRPr="00EF33A0">
        <w:rPr>
          <w:rFonts w:asciiTheme="minorHAnsi" w:eastAsiaTheme="minorHAnsi" w:hAnsiTheme="minorHAnsi" w:cstheme="minorBidi"/>
          <w:color w:val="000000" w:themeColor="text1"/>
          <w:lang w:eastAsia="en-US"/>
        </w:rPr>
        <w:t xml:space="preserve">, respectivamente): </w:t>
      </w:r>
    </w:p>
    <w:p w14:paraId="7BCF2D2D" w14:textId="77777777" w:rsidR="004F3B72" w:rsidRPr="00EF33A0" w:rsidRDefault="004F3B72" w:rsidP="00EF33A0">
      <w:pPr>
        <w:rPr>
          <w:rFonts w:asciiTheme="minorHAnsi" w:eastAsiaTheme="minorHAnsi" w:hAnsiTheme="minorHAnsi" w:cstheme="minorBidi"/>
          <w:color w:val="000000" w:themeColor="text1"/>
          <w:lang w:eastAsia="en-US"/>
        </w:rPr>
      </w:pPr>
    </w:p>
    <w:p w14:paraId="2D060681" w14:textId="6A91782A" w:rsidR="00EF33A0" w:rsidRPr="00EF33A0" w:rsidRDefault="00EF33A0" w:rsidP="00EF33A0">
      <w:pPr>
        <w:rPr>
          <w:rFonts w:asciiTheme="minorHAnsi" w:eastAsiaTheme="minorHAnsi" w:hAnsiTheme="minorHAnsi" w:cstheme="minorBidi"/>
          <w:color w:val="000000" w:themeColor="text1"/>
          <w:lang w:eastAsia="en-US"/>
        </w:rPr>
      </w:pPr>
      <m:oMathPara>
        <m:oMath>
          <m:r>
            <w:rPr>
              <w:rFonts w:ascii="Cambria Math" w:eastAsiaTheme="minorHAnsi" w:hAnsi="Cambria Math" w:cstheme="minorBidi"/>
              <w:color w:val="000000" w:themeColor="text1"/>
              <w:lang w:eastAsia="en-US"/>
            </w:rPr>
            <m:t>Índice Campani (IC)=</m:t>
          </m:r>
          <m:f>
            <m:fPr>
              <m:ctrlPr>
                <w:rPr>
                  <w:rFonts w:ascii="Cambria Math" w:eastAsiaTheme="minorHAnsi" w:hAnsi="Cambria Math" w:cstheme="minorBidi"/>
                  <w:color w:val="000000" w:themeColor="text1"/>
                  <w:lang w:eastAsia="en-US"/>
                </w:rPr>
              </m:ctrlPr>
            </m:fPr>
            <m:num>
              <m:sSub>
                <m:sSubPr>
                  <m:ctrlPr>
                    <w:rPr>
                      <w:rFonts w:ascii="Cambria Math" w:eastAsiaTheme="minorHAnsi" w:hAnsi="Cambria Math" w:cstheme="minorBidi"/>
                      <w:i/>
                      <w:color w:val="000000" w:themeColor="text1"/>
                      <w:lang w:eastAsia="en-US"/>
                    </w:rPr>
                  </m:ctrlPr>
                </m:sSubPr>
                <m:e>
                  <m:r>
                    <w:rPr>
                      <w:rFonts w:ascii="Cambria Math" w:eastAsiaTheme="minorHAnsi" w:hAnsi="Cambria Math" w:cstheme="minorBidi"/>
                      <w:color w:val="000000" w:themeColor="text1"/>
                      <w:lang w:eastAsia="en-US"/>
                    </w:rPr>
                    <m:t>E</m:t>
                  </m:r>
                </m:e>
                <m:sub>
                  <m:r>
                    <w:rPr>
                      <w:rFonts w:ascii="Cambria Math" w:eastAsiaTheme="minorHAnsi" w:hAnsi="Cambria Math" w:cstheme="minorBidi"/>
                      <w:color w:val="000000" w:themeColor="text1"/>
                      <w:lang w:eastAsia="en-US"/>
                    </w:rPr>
                    <m:t>Ret-CDI | Ret&gt;CDI</m:t>
                  </m:r>
                </m:sub>
              </m:sSub>
            </m:num>
            <m:den>
              <m:sSub>
                <m:sSubPr>
                  <m:ctrlPr>
                    <w:rPr>
                      <w:rFonts w:ascii="Cambria Math" w:eastAsiaTheme="minorHAnsi" w:hAnsi="Cambria Math" w:cstheme="minorBidi"/>
                      <w:i/>
                      <w:color w:val="000000" w:themeColor="text1"/>
                      <w:lang w:eastAsia="en-US"/>
                    </w:rPr>
                  </m:ctrlPr>
                </m:sSubPr>
                <m:e>
                  <m:r>
                    <w:rPr>
                      <w:rFonts w:ascii="Cambria Math" w:eastAsiaTheme="minorHAnsi" w:hAnsi="Cambria Math" w:cstheme="minorBidi"/>
                      <w:color w:val="000000" w:themeColor="text1"/>
                      <w:lang w:eastAsia="en-US"/>
                    </w:rPr>
                    <m:t>E</m:t>
                  </m:r>
                </m:e>
                <m:sub>
                  <m:r>
                    <w:rPr>
                      <w:rFonts w:ascii="Cambria Math" w:eastAsiaTheme="minorHAnsi" w:hAnsi="Cambria Math" w:cstheme="minorBidi"/>
                      <w:color w:val="000000" w:themeColor="text1"/>
                      <w:lang w:eastAsia="en-US"/>
                    </w:rPr>
                    <m:t>CDI-Ret | Ret&lt;CDI</m:t>
                  </m:r>
                </m:sub>
              </m:sSub>
            </m:den>
          </m:f>
          <m:r>
            <w:rPr>
              <w:rFonts w:ascii="Cambria Math" w:eastAsiaTheme="minorHAnsi" w:hAnsi="Cambria Math" w:cstheme="minorBidi"/>
              <w:color w:val="000000" w:themeColor="text1"/>
              <w:lang w:eastAsia="en-US"/>
            </w:rPr>
            <m:t>x</m:t>
          </m:r>
          <m:f>
            <m:fPr>
              <m:ctrlPr>
                <w:rPr>
                  <w:rFonts w:ascii="Cambria Math" w:eastAsiaTheme="minorHAnsi" w:hAnsi="Cambria Math" w:cstheme="minorBidi"/>
                  <w:color w:val="000000" w:themeColor="text1"/>
                  <w:lang w:eastAsia="en-US"/>
                </w:rPr>
              </m:ctrlPr>
            </m:fPr>
            <m:num>
              <m:sSub>
                <m:sSubPr>
                  <m:ctrlPr>
                    <w:rPr>
                      <w:rFonts w:ascii="Cambria Math" w:eastAsiaTheme="minorHAnsi" w:hAnsi="Cambria Math" w:cstheme="minorBidi"/>
                      <w:i/>
                      <w:color w:val="000000" w:themeColor="text1"/>
                      <w:lang w:eastAsia="en-US"/>
                    </w:rPr>
                  </m:ctrlPr>
                </m:sSubPr>
                <m:e>
                  <m:r>
                    <w:rPr>
                      <w:rFonts w:ascii="Cambria Math" w:eastAsiaTheme="minorHAnsi" w:hAnsi="Cambria Math" w:cstheme="minorBidi"/>
                      <w:color w:val="000000" w:themeColor="text1"/>
                      <w:lang w:eastAsia="en-US"/>
                    </w:rPr>
                    <m:t>prob</m:t>
                  </m:r>
                </m:e>
                <m:sub>
                  <m:r>
                    <w:rPr>
                      <w:rFonts w:ascii="Cambria Math" w:eastAsiaTheme="minorHAnsi" w:hAnsi="Cambria Math" w:cstheme="minorBidi"/>
                      <w:color w:val="000000" w:themeColor="text1"/>
                      <w:lang w:eastAsia="en-US"/>
                    </w:rPr>
                    <m:t>upside</m:t>
                  </m:r>
                </m:sub>
              </m:sSub>
            </m:num>
            <m:den>
              <m:sSub>
                <m:sSubPr>
                  <m:ctrlPr>
                    <w:rPr>
                      <w:rFonts w:ascii="Cambria Math" w:eastAsiaTheme="minorHAnsi" w:hAnsi="Cambria Math" w:cstheme="minorBidi"/>
                      <w:i/>
                      <w:color w:val="000000" w:themeColor="text1"/>
                      <w:lang w:eastAsia="en-US"/>
                    </w:rPr>
                  </m:ctrlPr>
                </m:sSubPr>
                <m:e>
                  <m:r>
                    <w:rPr>
                      <w:rFonts w:ascii="Cambria Math" w:eastAsiaTheme="minorHAnsi" w:hAnsi="Cambria Math" w:cstheme="minorBidi"/>
                      <w:color w:val="000000" w:themeColor="text1"/>
                      <w:lang w:eastAsia="en-US"/>
                    </w:rPr>
                    <m:t>prob</m:t>
                  </m:r>
                </m:e>
                <m:sub>
                  <m:r>
                    <w:rPr>
                      <w:rFonts w:ascii="Cambria Math" w:eastAsiaTheme="minorHAnsi" w:hAnsi="Cambria Math" w:cstheme="minorBidi"/>
                      <w:color w:val="000000" w:themeColor="text1"/>
                      <w:lang w:eastAsia="en-US"/>
                    </w:rPr>
                    <m:t>downside</m:t>
                  </m:r>
                </m:sub>
              </m:sSub>
            </m:den>
          </m:f>
        </m:oMath>
      </m:oMathPara>
    </w:p>
    <w:p w14:paraId="1DEC3C62" w14:textId="77777777" w:rsidR="004F3B72" w:rsidRDefault="004F3B72" w:rsidP="007A747D">
      <w:pPr>
        <w:rPr>
          <w:rFonts w:asciiTheme="minorHAnsi" w:eastAsiaTheme="minorHAnsi" w:hAnsiTheme="minorHAnsi" w:cstheme="minorBidi"/>
          <w:color w:val="000000" w:themeColor="text1"/>
          <w:lang w:eastAsia="en-US"/>
        </w:rPr>
      </w:pPr>
    </w:p>
    <w:p w14:paraId="37DCA5AA" w14:textId="560521BD" w:rsidR="007A747D" w:rsidRPr="007A747D" w:rsidRDefault="007A747D" w:rsidP="007A747D">
      <w:pPr>
        <w:rPr>
          <w:rFonts w:asciiTheme="minorHAnsi" w:eastAsiaTheme="minorHAnsi" w:hAnsiTheme="minorHAnsi" w:cstheme="minorBidi"/>
          <w:color w:val="000000" w:themeColor="text1"/>
          <w:lang w:eastAsia="en-US"/>
        </w:rPr>
      </w:pPr>
      <w:r w:rsidRPr="007A747D">
        <w:rPr>
          <w:rFonts w:asciiTheme="minorHAnsi" w:eastAsiaTheme="minorHAnsi" w:hAnsiTheme="minorHAnsi" w:cstheme="minorBidi"/>
          <w:color w:val="000000" w:themeColor="text1"/>
          <w:lang w:eastAsia="en-US"/>
        </w:rPr>
        <w:t xml:space="preserve">Na fórmula acima, utilizo o CDI como referência e a notação </w:t>
      </w:r>
      <m:oMath>
        <m:sSub>
          <m:sSubPr>
            <m:ctrlPr>
              <w:rPr>
                <w:rFonts w:ascii="Cambria Math" w:eastAsiaTheme="minorHAnsi" w:hAnsi="Cambria Math" w:cstheme="minorBidi"/>
                <w:i/>
                <w:color w:val="000000" w:themeColor="text1"/>
                <w:lang w:eastAsia="en-US"/>
              </w:rPr>
            </m:ctrlPr>
          </m:sSubPr>
          <m:e>
            <m:r>
              <w:rPr>
                <w:rFonts w:ascii="Cambria Math" w:eastAsiaTheme="minorHAnsi" w:hAnsi="Cambria Math" w:cstheme="minorBidi"/>
                <w:color w:val="000000" w:themeColor="text1"/>
                <w:lang w:eastAsia="en-US"/>
              </w:rPr>
              <m:t>E</m:t>
            </m:r>
          </m:e>
          <m:sub>
            <m:r>
              <w:rPr>
                <w:rFonts w:ascii="Cambria Math" w:eastAsiaTheme="minorHAnsi" w:hAnsi="Cambria Math" w:cstheme="minorBidi"/>
                <w:color w:val="000000" w:themeColor="text1"/>
                <w:lang w:eastAsia="en-US"/>
              </w:rPr>
              <m:t>Ret-CDI | Ret&gt;CDI</m:t>
            </m:r>
          </m:sub>
        </m:sSub>
      </m:oMath>
      <w:r w:rsidRPr="007A747D">
        <w:rPr>
          <w:rFonts w:asciiTheme="minorHAnsi" w:eastAsiaTheme="minorHAnsi" w:hAnsiTheme="minorHAnsi" w:cstheme="minorBidi"/>
          <w:color w:val="000000" w:themeColor="text1"/>
          <w:lang w:eastAsia="en-US"/>
        </w:rPr>
        <w:t xml:space="preserve"> indica a expectativa condicional do </w:t>
      </w:r>
      <w:proofErr w:type="spellStart"/>
      <w:r w:rsidRPr="007A747D">
        <w:rPr>
          <w:rFonts w:asciiTheme="minorHAnsi" w:eastAsiaTheme="minorHAnsi" w:hAnsiTheme="minorHAnsi" w:cstheme="minorBidi"/>
          <w:i/>
          <w:iCs/>
          <w:color w:val="000000" w:themeColor="text1"/>
          <w:lang w:eastAsia="en-US"/>
        </w:rPr>
        <w:t>upside</w:t>
      </w:r>
      <w:proofErr w:type="spellEnd"/>
      <w:r w:rsidRPr="007A747D">
        <w:rPr>
          <w:rFonts w:asciiTheme="minorHAnsi" w:eastAsiaTheme="minorHAnsi" w:hAnsiTheme="minorHAnsi" w:cstheme="minorBidi"/>
          <w:i/>
          <w:iCs/>
          <w:color w:val="000000" w:themeColor="text1"/>
          <w:lang w:eastAsia="en-US"/>
        </w:rPr>
        <w:t xml:space="preserve"> </w:t>
      </w:r>
      <m:oMath>
        <m:d>
          <m:dPr>
            <m:ctrlPr>
              <w:rPr>
                <w:rFonts w:ascii="Cambria Math" w:eastAsiaTheme="minorHAnsi" w:hAnsi="Cambria Math" w:cstheme="minorBidi"/>
                <w:i/>
                <w:color w:val="000000" w:themeColor="text1"/>
                <w:lang w:eastAsia="en-US"/>
              </w:rPr>
            </m:ctrlPr>
          </m:dPr>
          <m:e>
            <m:r>
              <w:rPr>
                <w:rFonts w:ascii="Cambria Math" w:eastAsiaTheme="minorHAnsi" w:hAnsi="Cambria Math" w:cstheme="minorBidi"/>
                <w:color w:val="000000" w:themeColor="text1"/>
                <w:lang w:eastAsia="en-US"/>
              </w:rPr>
              <m:t>Ret-CDI</m:t>
            </m:r>
          </m:e>
        </m:d>
      </m:oMath>
      <w:r w:rsidRPr="007A747D">
        <w:rPr>
          <w:rFonts w:asciiTheme="minorHAnsi" w:eastAsiaTheme="minorHAnsi" w:hAnsiTheme="minorHAnsi" w:cstheme="minorBidi"/>
          <w:color w:val="000000" w:themeColor="text1"/>
          <w:lang w:eastAsia="en-US"/>
        </w:rPr>
        <w:t xml:space="preserve">, dado que de fato temos um </w:t>
      </w:r>
      <w:proofErr w:type="spellStart"/>
      <w:r w:rsidRPr="007A747D">
        <w:rPr>
          <w:rFonts w:asciiTheme="minorHAnsi" w:eastAsiaTheme="minorHAnsi" w:hAnsiTheme="minorHAnsi" w:cstheme="minorBidi"/>
          <w:i/>
          <w:iCs/>
          <w:color w:val="000000" w:themeColor="text1"/>
          <w:lang w:eastAsia="en-US"/>
        </w:rPr>
        <w:t>upside</w:t>
      </w:r>
      <w:proofErr w:type="spellEnd"/>
      <w:r w:rsidRPr="007A747D">
        <w:rPr>
          <w:rFonts w:asciiTheme="minorHAnsi" w:eastAsiaTheme="minorHAnsi" w:hAnsiTheme="minorHAnsi" w:cstheme="minorBidi"/>
          <w:color w:val="000000" w:themeColor="text1"/>
          <w:lang w:eastAsia="en-US"/>
        </w:rPr>
        <w:t xml:space="preserve"> </w:t>
      </w:r>
      <m:oMath>
        <m:d>
          <m:dPr>
            <m:ctrlPr>
              <w:rPr>
                <w:rFonts w:ascii="Cambria Math" w:eastAsiaTheme="minorHAnsi" w:hAnsi="Cambria Math" w:cstheme="minorBidi"/>
                <w:i/>
                <w:color w:val="000000" w:themeColor="text1"/>
                <w:lang w:eastAsia="en-US"/>
              </w:rPr>
            </m:ctrlPr>
          </m:dPr>
          <m:e>
            <m:r>
              <w:rPr>
                <w:rFonts w:ascii="Cambria Math" w:eastAsiaTheme="minorHAnsi" w:hAnsi="Cambria Math" w:cstheme="minorBidi"/>
                <w:color w:val="000000" w:themeColor="text1"/>
                <w:lang w:eastAsia="en-US"/>
              </w:rPr>
              <m:t>Ret&gt;CDI</m:t>
            </m:r>
          </m:e>
        </m:d>
      </m:oMath>
      <w:r w:rsidRPr="007A747D">
        <w:rPr>
          <w:rFonts w:asciiTheme="minorHAnsi" w:eastAsiaTheme="minorHAnsi" w:hAnsiTheme="minorHAnsi" w:cstheme="minorBidi"/>
          <w:color w:val="000000" w:themeColor="text1"/>
          <w:lang w:eastAsia="en-US"/>
        </w:rPr>
        <w:t xml:space="preserve">. A interpretação é análoga para a expectativa do </w:t>
      </w:r>
      <w:proofErr w:type="spellStart"/>
      <w:r w:rsidRPr="007A747D">
        <w:rPr>
          <w:rFonts w:asciiTheme="minorHAnsi" w:eastAsiaTheme="minorHAnsi" w:hAnsiTheme="minorHAnsi" w:cstheme="minorBidi"/>
          <w:i/>
          <w:iCs/>
          <w:color w:val="000000" w:themeColor="text1"/>
          <w:lang w:eastAsia="en-US"/>
        </w:rPr>
        <w:t>downside</w:t>
      </w:r>
      <w:proofErr w:type="spellEnd"/>
      <w:r w:rsidRPr="007A747D">
        <w:rPr>
          <w:rFonts w:asciiTheme="minorHAnsi" w:eastAsiaTheme="minorHAnsi" w:hAnsiTheme="minorHAnsi" w:cstheme="minorBidi"/>
          <w:i/>
          <w:iCs/>
          <w:color w:val="000000" w:themeColor="text1"/>
          <w:lang w:eastAsia="en-US"/>
        </w:rPr>
        <w:t xml:space="preserve"> </w:t>
      </w:r>
      <w:r w:rsidRPr="007A747D">
        <w:rPr>
          <w:rFonts w:asciiTheme="minorHAnsi" w:eastAsiaTheme="minorHAnsi" w:hAnsiTheme="minorHAnsi" w:cstheme="minorBidi"/>
          <w:color w:val="000000" w:themeColor="text1"/>
          <w:lang w:eastAsia="en-US"/>
        </w:rPr>
        <w:t xml:space="preserve">no denominador. Note que o numerador beneficia o risco bom e o denominador penaliza o risco ruim, mas aqui indico utilizar em vez do mesmo denominador do índice Sortino (que usa o desvio-padrão), o </w:t>
      </w:r>
      <w:proofErr w:type="spellStart"/>
      <w:r w:rsidRPr="007A747D">
        <w:rPr>
          <w:rFonts w:asciiTheme="minorHAnsi" w:eastAsiaTheme="minorHAnsi" w:hAnsiTheme="minorHAnsi" w:cstheme="minorBidi"/>
          <w:i/>
          <w:iCs/>
          <w:color w:val="000000" w:themeColor="text1"/>
          <w:lang w:eastAsia="en-US"/>
        </w:rPr>
        <w:lastRenderedPageBreak/>
        <w:t>downside</w:t>
      </w:r>
      <w:proofErr w:type="spellEnd"/>
      <w:r w:rsidRPr="007A747D">
        <w:rPr>
          <w:rFonts w:asciiTheme="minorHAnsi" w:eastAsiaTheme="minorHAnsi" w:hAnsiTheme="minorHAnsi" w:cstheme="minorBidi"/>
          <w:i/>
          <w:iCs/>
          <w:color w:val="000000" w:themeColor="text1"/>
          <w:lang w:eastAsia="en-US"/>
        </w:rPr>
        <w:t xml:space="preserve"> </w:t>
      </w:r>
      <w:r w:rsidRPr="007A747D">
        <w:rPr>
          <w:rFonts w:asciiTheme="minorHAnsi" w:eastAsiaTheme="minorHAnsi" w:hAnsiTheme="minorHAnsi" w:cstheme="minorBidi"/>
          <w:color w:val="000000" w:themeColor="text1"/>
          <w:lang w:eastAsia="en-US"/>
        </w:rPr>
        <w:t xml:space="preserve">medido pelo desvio esperado para baixo em relação à taxa de referência. Tenho feito muitos testes indicando que tal métrica produz resultados robustos. Além disso, conceitualmente, faz sentido: lembre-se que o desvio-padrão foi a saída natural para o cálculo da dispersão média, pois neste caso os desvios abaixo da referência anulam desvios acima, fazendo a métrica perder sentido. Mas quando separamos os desvios em </w:t>
      </w:r>
      <w:proofErr w:type="spellStart"/>
      <w:r w:rsidRPr="007A747D">
        <w:rPr>
          <w:rFonts w:asciiTheme="minorHAnsi" w:eastAsiaTheme="minorHAnsi" w:hAnsiTheme="minorHAnsi" w:cstheme="minorBidi"/>
          <w:i/>
          <w:iCs/>
          <w:color w:val="000000" w:themeColor="text1"/>
          <w:lang w:eastAsia="en-US"/>
        </w:rPr>
        <w:t>upside</w:t>
      </w:r>
      <w:proofErr w:type="spellEnd"/>
      <w:r w:rsidRPr="007A747D">
        <w:rPr>
          <w:rFonts w:asciiTheme="minorHAnsi" w:eastAsiaTheme="minorHAnsi" w:hAnsiTheme="minorHAnsi" w:cstheme="minorBidi"/>
          <w:i/>
          <w:iCs/>
          <w:color w:val="000000" w:themeColor="text1"/>
          <w:lang w:eastAsia="en-US"/>
        </w:rPr>
        <w:t xml:space="preserve"> </w:t>
      </w:r>
      <w:r w:rsidRPr="007A747D">
        <w:rPr>
          <w:rFonts w:asciiTheme="minorHAnsi" w:eastAsiaTheme="minorHAnsi" w:hAnsiTheme="minorHAnsi" w:cstheme="minorBidi"/>
          <w:color w:val="000000" w:themeColor="text1"/>
          <w:lang w:eastAsia="en-US"/>
        </w:rPr>
        <w:t xml:space="preserve">e </w:t>
      </w:r>
      <w:proofErr w:type="spellStart"/>
      <w:r w:rsidRPr="007A747D">
        <w:rPr>
          <w:rFonts w:asciiTheme="minorHAnsi" w:eastAsiaTheme="minorHAnsi" w:hAnsiTheme="minorHAnsi" w:cstheme="minorBidi"/>
          <w:i/>
          <w:iCs/>
          <w:color w:val="000000" w:themeColor="text1"/>
          <w:lang w:eastAsia="en-US"/>
        </w:rPr>
        <w:t>downside</w:t>
      </w:r>
      <w:proofErr w:type="spellEnd"/>
      <w:r w:rsidRPr="007A747D">
        <w:rPr>
          <w:rFonts w:asciiTheme="minorHAnsi" w:eastAsiaTheme="minorHAnsi" w:hAnsiTheme="minorHAnsi" w:cstheme="minorBidi"/>
          <w:color w:val="000000" w:themeColor="text1"/>
          <w:lang w:eastAsia="en-US"/>
        </w:rPr>
        <w:t xml:space="preserve">, ela volta a ser relevante e candidata ideal para nossos objetivos. A ponderação pelas probabilidades de </w:t>
      </w:r>
      <w:proofErr w:type="spellStart"/>
      <w:r w:rsidRPr="007A747D">
        <w:rPr>
          <w:rFonts w:asciiTheme="minorHAnsi" w:eastAsiaTheme="minorHAnsi" w:hAnsiTheme="minorHAnsi" w:cstheme="minorBidi"/>
          <w:i/>
          <w:iCs/>
          <w:color w:val="000000" w:themeColor="text1"/>
          <w:lang w:eastAsia="en-US"/>
        </w:rPr>
        <w:t>upside</w:t>
      </w:r>
      <w:proofErr w:type="spellEnd"/>
      <w:r w:rsidRPr="007A747D">
        <w:rPr>
          <w:rFonts w:asciiTheme="minorHAnsi" w:eastAsiaTheme="minorHAnsi" w:hAnsiTheme="minorHAnsi" w:cstheme="minorBidi"/>
          <w:i/>
          <w:iCs/>
          <w:color w:val="000000" w:themeColor="text1"/>
          <w:lang w:eastAsia="en-US"/>
        </w:rPr>
        <w:t xml:space="preserve"> </w:t>
      </w:r>
      <w:r w:rsidRPr="007A747D">
        <w:rPr>
          <w:rFonts w:asciiTheme="minorHAnsi" w:eastAsiaTheme="minorHAnsi" w:hAnsiTheme="minorHAnsi" w:cstheme="minorBidi"/>
          <w:color w:val="000000" w:themeColor="text1"/>
          <w:lang w:eastAsia="en-US"/>
        </w:rPr>
        <w:t xml:space="preserve">e de </w:t>
      </w:r>
      <w:proofErr w:type="spellStart"/>
      <w:r w:rsidRPr="007A747D">
        <w:rPr>
          <w:rFonts w:asciiTheme="minorHAnsi" w:eastAsiaTheme="minorHAnsi" w:hAnsiTheme="minorHAnsi" w:cstheme="minorBidi"/>
          <w:i/>
          <w:iCs/>
          <w:color w:val="000000" w:themeColor="text1"/>
          <w:lang w:eastAsia="en-US"/>
        </w:rPr>
        <w:t>downside</w:t>
      </w:r>
      <w:proofErr w:type="spellEnd"/>
      <w:r w:rsidRPr="007A747D">
        <w:rPr>
          <w:rFonts w:asciiTheme="minorHAnsi" w:eastAsiaTheme="minorHAnsi" w:hAnsiTheme="minorHAnsi" w:cstheme="minorBidi"/>
          <w:i/>
          <w:iCs/>
          <w:color w:val="000000" w:themeColor="text1"/>
          <w:lang w:eastAsia="en-US"/>
        </w:rPr>
        <w:t xml:space="preserve"> </w:t>
      </w:r>
      <w:r w:rsidRPr="007A747D">
        <w:rPr>
          <w:rFonts w:asciiTheme="minorHAnsi" w:eastAsiaTheme="minorHAnsi" w:hAnsiTheme="minorHAnsi" w:cstheme="minorBidi"/>
          <w:color w:val="000000" w:themeColor="text1"/>
          <w:lang w:eastAsia="en-US"/>
        </w:rPr>
        <w:t xml:space="preserve">é fundamental, caso contrário o IC revelaria a </w:t>
      </w:r>
      <w:proofErr w:type="spellStart"/>
      <w:proofErr w:type="gramStart"/>
      <w:r w:rsidRPr="007A747D">
        <w:rPr>
          <w:rFonts w:asciiTheme="minorHAnsi" w:eastAsiaTheme="minorHAnsi" w:hAnsiTheme="minorHAnsi" w:cstheme="minorBidi"/>
          <w:color w:val="000000" w:themeColor="text1"/>
          <w:lang w:eastAsia="en-US"/>
        </w:rPr>
        <w:t>mega-sena</w:t>
      </w:r>
      <w:proofErr w:type="spellEnd"/>
      <w:proofErr w:type="gramEnd"/>
      <w:r w:rsidRPr="007A747D">
        <w:rPr>
          <w:rFonts w:asciiTheme="minorHAnsi" w:eastAsiaTheme="minorHAnsi" w:hAnsiTheme="minorHAnsi" w:cstheme="minorBidi"/>
          <w:color w:val="000000" w:themeColor="text1"/>
          <w:lang w:eastAsia="en-US"/>
        </w:rPr>
        <w:t xml:space="preserve"> como o melhor investimento do mundo. Adicionalmente, quando o IC for utilizado para ordenar desempenhos passados, a expectativa é substituída pela média observada, e as probabilidades refletem a razão de </w:t>
      </w:r>
      <w:proofErr w:type="spellStart"/>
      <w:r w:rsidRPr="007A747D">
        <w:rPr>
          <w:rFonts w:asciiTheme="minorHAnsi" w:eastAsiaTheme="minorHAnsi" w:hAnsiTheme="minorHAnsi" w:cstheme="minorBidi"/>
          <w:i/>
          <w:iCs/>
          <w:color w:val="000000" w:themeColor="text1"/>
          <w:lang w:eastAsia="en-US"/>
        </w:rPr>
        <w:t>upsides</w:t>
      </w:r>
      <w:proofErr w:type="spellEnd"/>
      <w:r w:rsidRPr="007A747D">
        <w:rPr>
          <w:rFonts w:asciiTheme="minorHAnsi" w:eastAsiaTheme="minorHAnsi" w:hAnsiTheme="minorHAnsi" w:cstheme="minorBidi"/>
          <w:i/>
          <w:iCs/>
          <w:color w:val="000000" w:themeColor="text1"/>
          <w:lang w:eastAsia="en-US"/>
        </w:rPr>
        <w:t xml:space="preserve"> </w:t>
      </w:r>
      <w:r w:rsidRPr="007A747D">
        <w:rPr>
          <w:rFonts w:asciiTheme="minorHAnsi" w:eastAsiaTheme="minorHAnsi" w:hAnsiTheme="minorHAnsi" w:cstheme="minorBidi"/>
          <w:color w:val="000000" w:themeColor="text1"/>
          <w:lang w:eastAsia="en-US"/>
        </w:rPr>
        <w:t xml:space="preserve">contra </w:t>
      </w:r>
      <w:proofErr w:type="spellStart"/>
      <w:r w:rsidRPr="007A747D">
        <w:rPr>
          <w:rFonts w:asciiTheme="minorHAnsi" w:eastAsiaTheme="minorHAnsi" w:hAnsiTheme="minorHAnsi" w:cstheme="minorBidi"/>
          <w:i/>
          <w:iCs/>
          <w:color w:val="000000" w:themeColor="text1"/>
          <w:lang w:eastAsia="en-US"/>
        </w:rPr>
        <w:t>downsides</w:t>
      </w:r>
      <w:proofErr w:type="spellEnd"/>
      <w:r w:rsidRPr="007A747D">
        <w:rPr>
          <w:rFonts w:asciiTheme="minorHAnsi" w:eastAsiaTheme="minorHAnsi" w:hAnsiTheme="minorHAnsi" w:cstheme="minorBidi"/>
          <w:color w:val="000000" w:themeColor="text1"/>
          <w:lang w:eastAsia="en-US"/>
        </w:rPr>
        <w:t>.</w:t>
      </w:r>
    </w:p>
    <w:p w14:paraId="32B4DED2" w14:textId="77777777" w:rsidR="004F3B72" w:rsidRDefault="004F3B72" w:rsidP="007A747D">
      <w:pPr>
        <w:rPr>
          <w:rFonts w:asciiTheme="minorHAnsi" w:eastAsiaTheme="minorHAnsi" w:hAnsiTheme="minorHAnsi" w:cstheme="minorBidi"/>
          <w:color w:val="000000" w:themeColor="text1"/>
          <w:lang w:eastAsia="en-US"/>
        </w:rPr>
      </w:pPr>
    </w:p>
    <w:p w14:paraId="26CC4CEA" w14:textId="0AD54496" w:rsidR="007A747D" w:rsidRPr="007A747D" w:rsidRDefault="007A747D" w:rsidP="007A747D">
      <w:pPr>
        <w:rPr>
          <w:rFonts w:asciiTheme="minorHAnsi" w:eastAsiaTheme="minorHAnsi" w:hAnsiTheme="minorHAnsi" w:cstheme="minorBidi"/>
          <w:color w:val="000000" w:themeColor="text1"/>
          <w:lang w:eastAsia="en-US"/>
        </w:rPr>
      </w:pPr>
      <w:r w:rsidRPr="007A747D">
        <w:rPr>
          <w:rFonts w:asciiTheme="minorHAnsi" w:eastAsiaTheme="minorHAnsi" w:hAnsiTheme="minorHAnsi" w:cstheme="minorBidi"/>
          <w:color w:val="000000" w:themeColor="text1"/>
          <w:lang w:eastAsia="en-US"/>
        </w:rPr>
        <w:t>Importante dizer que a literatura já reconhece faz tempo a necessidade de se considerar a assimetria dos retornos: o próprio coeficiente de assimetria, que nasce do terceiro momento de uma distribuição de retornos, procura capturar isso (e às vezes o encontro em lâminas de fundos). Entretanto, este coeficiente não é de fácil interpretação muito menos se consegue incorporá-lo em uma medida de performance: o que significa uma assimetria de 1,5? Já um índice Campani igual a 1,5 indica que no jogo de chances entre ganhos e perdas, a expectativa de ganho é uma vez e meia a expectativa de perda – simples assim.</w:t>
      </w:r>
    </w:p>
    <w:p w14:paraId="0928B130" w14:textId="77777777" w:rsidR="004F3B72" w:rsidRDefault="004F3B72" w:rsidP="007A747D">
      <w:pPr>
        <w:rPr>
          <w:rFonts w:asciiTheme="minorHAnsi" w:eastAsiaTheme="minorHAnsi" w:hAnsiTheme="minorHAnsi" w:cstheme="minorBidi"/>
          <w:color w:val="000000" w:themeColor="text1"/>
          <w:lang w:eastAsia="en-US"/>
        </w:rPr>
      </w:pPr>
    </w:p>
    <w:p w14:paraId="06AF84E7" w14:textId="7CB7DC6C" w:rsidR="007A747D" w:rsidRPr="007A747D" w:rsidRDefault="00B82C39" w:rsidP="007A747D">
      <w:pPr>
        <w:rPr>
          <w:rFonts w:asciiTheme="minorHAnsi" w:eastAsiaTheme="minorHAnsi" w:hAnsiTheme="minorHAnsi" w:cstheme="minorBidi"/>
          <w:color w:val="000000" w:themeColor="text1"/>
          <w:lang w:eastAsia="en-US"/>
        </w:rPr>
      </w:pPr>
      <w:r>
        <w:rPr>
          <w:rFonts w:asciiTheme="minorHAnsi" w:eastAsiaTheme="minorHAnsi" w:hAnsiTheme="minorHAnsi" w:cstheme="minorBidi"/>
          <w:color w:val="000000" w:themeColor="text1"/>
          <w:lang w:eastAsia="en-US"/>
        </w:rPr>
        <w:t>Gosto de incorporar</w:t>
      </w:r>
      <w:r w:rsidR="007A747D" w:rsidRPr="007A747D">
        <w:rPr>
          <w:rFonts w:asciiTheme="minorHAnsi" w:eastAsiaTheme="minorHAnsi" w:hAnsiTheme="minorHAnsi" w:cstheme="minorBidi"/>
          <w:color w:val="000000" w:themeColor="text1"/>
          <w:lang w:eastAsia="en-US"/>
        </w:rPr>
        <w:t xml:space="preserve"> o índice Campani nas análises. Imaginemos um investidor que compare as ações BTOW3 e BPAC11 observando seus desvios-padrão em 2020: os dois papéis têm os mesmos e impressionantes 7,1% ao dia. Por esta métrica, eles seriam considerados de altíssimo risco. Entretanto, a assimetria dos retornos é grande e diferente nos dois papéis: BTOW3 apresenta mais risco bom e menos risco ruim em comparação com BPAC11. Não é à toa que no fechamento de 13/5, o papel BPAC11 desvalorizava 50% no ano enquanto o papel BTOW3 oferecia 45% de valorização no mesmo período. O índice Campani capturaria a assimetria dos riscos de maneira clara: 0,79 e 1,30 respectivamente.</w:t>
      </w:r>
    </w:p>
    <w:p w14:paraId="18E39924" w14:textId="77777777" w:rsidR="00B82C39" w:rsidRDefault="00B82C39" w:rsidP="007A747D">
      <w:pPr>
        <w:rPr>
          <w:rFonts w:asciiTheme="minorHAnsi" w:eastAsiaTheme="minorHAnsi" w:hAnsiTheme="minorHAnsi" w:cstheme="minorBidi"/>
          <w:color w:val="000000" w:themeColor="text1"/>
          <w:lang w:eastAsia="en-US"/>
        </w:rPr>
      </w:pPr>
    </w:p>
    <w:p w14:paraId="168A47DF" w14:textId="349024E1" w:rsidR="007A747D" w:rsidRDefault="007A747D" w:rsidP="007A747D">
      <w:pPr>
        <w:rPr>
          <w:rFonts w:asciiTheme="minorHAnsi" w:eastAsiaTheme="minorHAnsi" w:hAnsiTheme="minorHAnsi" w:cstheme="minorBidi"/>
          <w:color w:val="000000" w:themeColor="text1"/>
          <w:lang w:eastAsia="en-US"/>
        </w:rPr>
      </w:pPr>
      <w:r w:rsidRPr="007A747D">
        <w:rPr>
          <w:rFonts w:asciiTheme="minorHAnsi" w:eastAsiaTheme="minorHAnsi" w:hAnsiTheme="minorHAnsi" w:cstheme="minorBidi"/>
          <w:color w:val="000000" w:themeColor="text1"/>
          <w:lang w:eastAsia="en-US"/>
        </w:rPr>
        <w:t xml:space="preserve">No fechamento do pregão da última quarta-feira, os cinco papéis do IBrX 100 com maiores índices Campani eram justamente os cinco papéis com melhores rentabilidades em 2020: </w:t>
      </w:r>
      <w:r w:rsidRPr="007A747D">
        <w:rPr>
          <w:rFonts w:asciiTheme="minorHAnsi" w:eastAsiaTheme="minorHAnsi" w:hAnsiTheme="minorHAnsi" w:cstheme="minorBidi"/>
          <w:color w:val="000000" w:themeColor="text1"/>
          <w:lang w:eastAsia="en-US"/>
        </w:rPr>
        <w:lastRenderedPageBreak/>
        <w:t>MRFG3 (46%), BTOW3 (45%), SUZB3 (27%), KLBN11 (26%) e MGLU3 (16%). Outro resultado interessante é o gráfico que relaciona o índice Campani com o alfa gerado por cada papel do IBrX 100, ordenados de 1 a 100: o alfa mede o retorno obtido pelo papel em excesso à sua posição de risco medida relativamente ao Ibovespa, sendo um indicador de performance ajustada a risco bastante utilizado no mercado. Impressionante, não?</w:t>
      </w:r>
    </w:p>
    <w:p w14:paraId="5D93283A" w14:textId="77777777" w:rsidR="00B82C39" w:rsidRPr="007A747D" w:rsidRDefault="00B82C39" w:rsidP="007A747D">
      <w:pPr>
        <w:rPr>
          <w:rFonts w:asciiTheme="minorHAnsi" w:eastAsiaTheme="minorHAnsi" w:hAnsiTheme="minorHAnsi" w:cstheme="minorBidi"/>
          <w:color w:val="000000" w:themeColor="text1"/>
          <w:lang w:eastAsia="en-US"/>
        </w:rPr>
      </w:pPr>
    </w:p>
    <w:p w14:paraId="51F3E118" w14:textId="77777777" w:rsidR="007A747D" w:rsidRPr="007A747D" w:rsidRDefault="007A747D" w:rsidP="00DB6548">
      <w:pPr>
        <w:jc w:val="center"/>
        <w:rPr>
          <w:rFonts w:asciiTheme="minorHAnsi" w:eastAsiaTheme="minorHAnsi" w:hAnsiTheme="minorHAnsi" w:cstheme="minorBidi"/>
          <w:color w:val="000000" w:themeColor="text1"/>
          <w:lang w:eastAsia="en-US"/>
        </w:rPr>
      </w:pPr>
      <w:r w:rsidRPr="007A747D">
        <w:rPr>
          <w:rFonts w:asciiTheme="minorHAnsi" w:eastAsiaTheme="minorHAnsi" w:hAnsiTheme="minorHAnsi" w:cstheme="minorBidi"/>
          <w:noProof/>
          <w:color w:val="000000" w:themeColor="text1"/>
          <w:lang w:eastAsia="en-US"/>
        </w:rPr>
        <w:drawing>
          <wp:inline distT="0" distB="0" distL="0" distR="0" wp14:anchorId="5AFE5C55" wp14:editId="6B28FF6B">
            <wp:extent cx="3053080" cy="1835231"/>
            <wp:effectExtent l="0" t="0" r="0" b="0"/>
            <wp:docPr id="689531978" name="Imagem 689531978" descr="Gráfico, Gráfico de dispersã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531978" name="Imagem 689531978" descr="Gráfico, Gráfico de dispersão&#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97918" cy="1862183"/>
                    </a:xfrm>
                    <a:prstGeom prst="rect">
                      <a:avLst/>
                    </a:prstGeom>
                    <a:noFill/>
                  </pic:spPr>
                </pic:pic>
              </a:graphicData>
            </a:graphic>
          </wp:inline>
        </w:drawing>
      </w:r>
    </w:p>
    <w:p w14:paraId="7D868DD3" w14:textId="77777777" w:rsidR="00825720" w:rsidRDefault="00825720" w:rsidP="007A747D">
      <w:pPr>
        <w:rPr>
          <w:rFonts w:asciiTheme="minorHAnsi" w:eastAsiaTheme="minorHAnsi" w:hAnsiTheme="minorHAnsi" w:cstheme="minorBidi"/>
          <w:color w:val="000000" w:themeColor="text1"/>
          <w:lang w:eastAsia="en-US"/>
        </w:rPr>
      </w:pPr>
    </w:p>
    <w:p w14:paraId="140F4092" w14:textId="24DE4194" w:rsidR="007A747D" w:rsidRPr="007A747D" w:rsidRDefault="007A747D" w:rsidP="007A747D">
      <w:pPr>
        <w:rPr>
          <w:rFonts w:asciiTheme="minorHAnsi" w:eastAsiaTheme="minorHAnsi" w:hAnsiTheme="minorHAnsi" w:cstheme="minorBidi"/>
          <w:color w:val="000000" w:themeColor="text1"/>
          <w:lang w:eastAsia="en-US"/>
        </w:rPr>
      </w:pPr>
      <w:r w:rsidRPr="007A747D">
        <w:rPr>
          <w:rFonts w:asciiTheme="minorHAnsi" w:eastAsiaTheme="minorHAnsi" w:hAnsiTheme="minorHAnsi" w:cstheme="minorBidi"/>
          <w:color w:val="000000" w:themeColor="text1"/>
          <w:lang w:eastAsia="en-US"/>
        </w:rPr>
        <w:t>Com este artigo e</w:t>
      </w:r>
      <w:r w:rsidRPr="00594445">
        <w:rPr>
          <w:rFonts w:asciiTheme="minorHAnsi" w:eastAsiaTheme="minorHAnsi" w:hAnsiTheme="minorHAnsi" w:cstheme="minorBidi"/>
          <w:color w:val="000000" w:themeColor="text1"/>
          <w:lang w:eastAsia="en-US"/>
        </w:rPr>
        <w:t xml:space="preserve"> o anterior</w:t>
      </w:r>
      <w:r w:rsidRPr="007A747D">
        <w:rPr>
          <w:rFonts w:asciiTheme="minorHAnsi" w:eastAsiaTheme="minorHAnsi" w:hAnsiTheme="minorHAnsi" w:cstheme="minorBidi"/>
          <w:color w:val="000000" w:themeColor="text1"/>
          <w:lang w:eastAsia="en-US"/>
        </w:rPr>
        <w:t xml:space="preserve">, busquei demonstrar que as métricas normalmente utilizadas para risco e performance são claramente deficientes e podem enganar o investidor que se utiliza delas para a escolha de seus ativos e fundos. Tenho convicção de que o índice Campani agrega valor às suas análises. Fique à vontade para repassar este conceito. </w:t>
      </w:r>
    </w:p>
    <w:p w14:paraId="2F197AF6" w14:textId="77777777" w:rsidR="00825720" w:rsidRDefault="00825720" w:rsidP="007A747D">
      <w:pPr>
        <w:rPr>
          <w:rFonts w:asciiTheme="minorHAnsi" w:eastAsiaTheme="minorHAnsi" w:hAnsiTheme="minorHAnsi" w:cstheme="minorBidi"/>
          <w:color w:val="000000" w:themeColor="text1"/>
          <w:lang w:eastAsia="en-US"/>
        </w:rPr>
      </w:pPr>
    </w:p>
    <w:p w14:paraId="282CD544" w14:textId="2DFBC74C" w:rsidR="007A747D" w:rsidRDefault="007A747D" w:rsidP="007A747D">
      <w:pPr>
        <w:rPr>
          <w:rFonts w:asciiTheme="minorHAnsi" w:eastAsiaTheme="minorHAnsi" w:hAnsiTheme="minorHAnsi" w:cstheme="minorBidi"/>
          <w:color w:val="000000" w:themeColor="text1"/>
          <w:lang w:eastAsia="en-US"/>
        </w:rPr>
      </w:pPr>
      <w:r w:rsidRPr="007A747D">
        <w:rPr>
          <w:rFonts w:asciiTheme="minorHAnsi" w:eastAsiaTheme="minorHAnsi" w:hAnsiTheme="minorHAnsi" w:cstheme="minorBidi"/>
          <w:color w:val="000000" w:themeColor="text1"/>
          <w:lang w:eastAsia="en-US"/>
        </w:rPr>
        <w:t xml:space="preserve">E, por fim, um </w:t>
      </w:r>
      <w:proofErr w:type="spellStart"/>
      <w:r w:rsidRPr="007A747D">
        <w:rPr>
          <w:rFonts w:asciiTheme="minorHAnsi" w:eastAsiaTheme="minorHAnsi" w:hAnsiTheme="minorHAnsi" w:cstheme="minorBidi"/>
          <w:i/>
          <w:iCs/>
          <w:color w:val="000000" w:themeColor="text1"/>
          <w:lang w:eastAsia="en-US"/>
        </w:rPr>
        <w:t>disclaimer</w:t>
      </w:r>
      <w:proofErr w:type="spellEnd"/>
      <w:r w:rsidRPr="007A747D">
        <w:rPr>
          <w:rFonts w:asciiTheme="minorHAnsi" w:eastAsiaTheme="minorHAnsi" w:hAnsiTheme="minorHAnsi" w:cstheme="minorBidi"/>
          <w:color w:val="000000" w:themeColor="text1"/>
          <w:lang w:eastAsia="en-US"/>
        </w:rPr>
        <w:t>: busquei, em toda a literatura, encontrar um índice igual ao que apresentei e não identifiquei em lugar algum. O índice Campani é fruto de minhas pesquisas, tendo sido desenvolvido de forma totalmente independente por mim. Não obstante, se por acaso você ou algum conhecido já tenha tido esta ideia antes, pensamos a mesma coisa de modo paralelo e fico, sinceramente, feliz com isso (e incapaz de ter encontrado referência alguma online).</w:t>
      </w:r>
    </w:p>
    <w:p w14:paraId="7DC7C827" w14:textId="77777777" w:rsidR="00E4535C" w:rsidRPr="00E4535C" w:rsidRDefault="00E4535C" w:rsidP="00825720">
      <w:pPr>
        <w:ind w:left="0"/>
        <w:rPr>
          <w:rFonts w:asciiTheme="minorHAnsi" w:eastAsiaTheme="minorHAnsi" w:hAnsiTheme="minorHAnsi" w:cstheme="minorBidi"/>
          <w:bCs/>
          <w:iCs/>
          <w:color w:val="000000" w:themeColor="text1"/>
          <w:lang w:eastAsia="en-US"/>
        </w:rPr>
      </w:pPr>
    </w:p>
    <w:p w14:paraId="1EC55CC6" w14:textId="0C499B1A" w:rsidR="00BE797C" w:rsidRPr="00BE797C" w:rsidRDefault="00A64B64" w:rsidP="00862BAF">
      <w:pPr>
        <w:spacing w:after="0"/>
      </w:pPr>
      <w:r w:rsidRPr="005C7A11">
        <w:rPr>
          <w:rFonts w:asciiTheme="minorHAnsi" w:eastAsiaTheme="minorHAnsi" w:hAnsiTheme="minorHAnsi" w:cstheme="minorBidi"/>
          <w:b/>
          <w:i/>
          <w:lang w:eastAsia="en-US"/>
        </w:rPr>
        <w:t>* Carlos Heitor Campani é PhD em Finanças, Pesquisador da Cátedra Brasilprev em Previdência e da ENS – Escola de Negócios e Seguros, Diretor Acadêmico da iluminus – Academia de Finanças e sócio-fundador da CHC Treinamento e Consultoria. Ele pode ser encontrado em</w:t>
      </w:r>
      <w:r>
        <w:rPr>
          <w:b/>
          <w:i/>
        </w:rPr>
        <w:t xml:space="preserve"> </w:t>
      </w:r>
      <w:hyperlink r:id="rId9" w:history="1">
        <w:r w:rsidRPr="0050138C">
          <w:rPr>
            <w:rStyle w:val="Hyperlink"/>
            <w:rFonts w:asciiTheme="minorHAnsi" w:eastAsiaTheme="minorHAnsi" w:hAnsiTheme="minorHAnsi" w:cstheme="minorBidi"/>
            <w:b/>
            <w:i/>
            <w:color w:val="0000FF"/>
            <w:lang w:eastAsia="en-US"/>
          </w:rPr>
          <w:t>www.carlosheitorcampani.com</w:t>
        </w:r>
      </w:hyperlink>
      <w:r w:rsidRPr="00F37C29">
        <w:rPr>
          <w:b/>
          <w:i/>
        </w:rPr>
        <w:t xml:space="preserve"> </w:t>
      </w:r>
      <w:r w:rsidRPr="005C7A11">
        <w:rPr>
          <w:rFonts w:asciiTheme="minorHAnsi" w:eastAsiaTheme="minorHAnsi" w:hAnsiTheme="minorHAnsi" w:cstheme="minorBidi"/>
          <w:b/>
          <w:i/>
          <w:lang w:eastAsia="en-US"/>
        </w:rPr>
        <w:t>e nas redes sociais: @carlosheitorcampani.</w:t>
      </w:r>
    </w:p>
    <w:sectPr w:rsidR="00BE797C" w:rsidRPr="00BE797C" w:rsidSect="00A64B64">
      <w:headerReference w:type="even" r:id="rId10"/>
      <w:headerReference w:type="default" r:id="rId11"/>
      <w:footerReference w:type="default" r:id="rId12"/>
      <w:headerReference w:type="first" r:id="rId13"/>
      <w:footerReference w:type="first" r:id="rId14"/>
      <w:pgSz w:w="11906" w:h="16838"/>
      <w:pgMar w:top="1418" w:right="1376" w:bottom="1418" w:left="108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7B2047" w14:textId="77777777" w:rsidR="00772DF1" w:rsidRDefault="00772DF1" w:rsidP="004D2193">
      <w:r>
        <w:separator/>
      </w:r>
    </w:p>
  </w:endnote>
  <w:endnote w:type="continuationSeparator" w:id="0">
    <w:p w14:paraId="554BC6C5" w14:textId="77777777" w:rsidR="00772DF1" w:rsidRDefault="00772DF1" w:rsidP="004D2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Corpo)">
    <w:altName w:val="Calibri"/>
    <w:charset w:val="00"/>
    <w:family w:val="roman"/>
    <w:pitch w:val="default"/>
  </w:font>
  <w:font w:name="Times New Roman (Títulos CS)">
    <w:altName w:val="Times New Roman"/>
    <w:charset w:val="00"/>
    <w:family w:val="roman"/>
    <w:pitch w:val="default"/>
  </w:font>
  <w:font w:name="Bona Nova">
    <w:altName w:val="Calibri"/>
    <w:charset w:val="00"/>
    <w:family w:val="auto"/>
    <w:pitch w:val="variable"/>
    <w:sig w:usb0="A0002AFF" w:usb1="C200E0FB" w:usb2="01000008"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02A63" w14:textId="073E422F" w:rsidR="00E010F7" w:rsidRDefault="00A4666F" w:rsidP="004D2193">
    <w:r>
      <w:rPr>
        <w:noProof/>
      </w:rPr>
      <mc:AlternateContent>
        <mc:Choice Requires="wps">
          <w:drawing>
            <wp:anchor distT="0" distB="0" distL="114300" distR="114300" simplePos="0" relativeHeight="251659776" behindDoc="0" locked="0" layoutInCell="1" allowOverlap="1" wp14:anchorId="7827C138" wp14:editId="0EF25F42">
              <wp:simplePos x="0" y="0"/>
              <wp:positionH relativeFrom="margin">
                <wp:align>center</wp:align>
              </wp:positionH>
              <wp:positionV relativeFrom="paragraph">
                <wp:posOffset>445753</wp:posOffset>
              </wp:positionV>
              <wp:extent cx="1709391" cy="313898"/>
              <wp:effectExtent l="0" t="0" r="0" b="0"/>
              <wp:wrapNone/>
              <wp:docPr id="2" name="Caixa de Texto 10"/>
              <wp:cNvGraphicFramePr/>
              <a:graphic xmlns:a="http://schemas.openxmlformats.org/drawingml/2006/main">
                <a:graphicData uri="http://schemas.microsoft.com/office/word/2010/wordprocessingShape">
                  <wps:wsp>
                    <wps:cNvSpPr txBox="1"/>
                    <wps:spPr>
                      <a:xfrm>
                        <a:off x="0" y="0"/>
                        <a:ext cx="1709391" cy="313898"/>
                      </a:xfrm>
                      <a:prstGeom prst="rect">
                        <a:avLst/>
                      </a:prstGeom>
                      <a:noFill/>
                      <a:ln w="6350">
                        <a:noFill/>
                      </a:ln>
                    </wps:spPr>
                    <wps:txbx>
                      <w:txbxContent>
                        <w:p w14:paraId="69663310" w14:textId="77777777" w:rsidR="00A4666F" w:rsidRPr="00FC6403" w:rsidRDefault="00A4666F" w:rsidP="00A4666F">
                          <w:pPr>
                            <w:pStyle w:val="NoSpacing"/>
                            <w:spacing w:line="288" w:lineRule="auto"/>
                            <w:jc w:val="right"/>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consultoriachc.com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27C138" id="_x0000_t202" coordsize="21600,21600" o:spt="202" path="m,l,21600r21600,l21600,xe">
              <v:stroke joinstyle="miter"/>
              <v:path gradientshapeok="t" o:connecttype="rect"/>
            </v:shapetype>
            <v:shape id="Caixa de Texto 10" o:spid="_x0000_s1026" type="#_x0000_t202" style="position:absolute;left:0;text-align:left;margin-left:0;margin-top:35.1pt;width:134.6pt;height:24.7pt;z-index:251659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" filled="f" stroked="f" strokeweight=".5pt">
              <v:textbox>
                <w:txbxContent>
                  <w:p w14:paraId="69663310" w14:textId="77777777" w:rsidR="00A4666F" w:rsidRPr="00FC6403" w:rsidRDefault="00A4666F" w:rsidP="00A4666F">
                    <w:pPr>
                      <w:pStyle w:val="NoSpacing"/>
                      <w:spacing w:line="288" w:lineRule="auto"/>
                      <w:jc w:val="right"/>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consultoriachc.com</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1379A" w14:textId="4871BAA1" w:rsidR="00E010F7" w:rsidRDefault="00A3682D" w:rsidP="004D2193">
    <w:r>
      <w:rPr>
        <w:noProof/>
      </w:rPr>
      <mc:AlternateContent>
        <mc:Choice Requires="wps">
          <w:drawing>
            <wp:anchor distT="0" distB="0" distL="114300" distR="114300" simplePos="0" relativeHeight="251657728" behindDoc="0" locked="0" layoutInCell="1" allowOverlap="1" wp14:anchorId="567AC6A1" wp14:editId="044E4063">
              <wp:simplePos x="0" y="0"/>
              <wp:positionH relativeFrom="margin">
                <wp:align>center</wp:align>
              </wp:positionH>
              <wp:positionV relativeFrom="paragraph">
                <wp:posOffset>415148</wp:posOffset>
              </wp:positionV>
              <wp:extent cx="1709391" cy="313898"/>
              <wp:effectExtent l="0" t="0" r="0" b="0"/>
              <wp:wrapNone/>
              <wp:docPr id="10" name="Caixa de Texto 10"/>
              <wp:cNvGraphicFramePr/>
              <a:graphic xmlns:a="http://schemas.openxmlformats.org/drawingml/2006/main">
                <a:graphicData uri="http://schemas.microsoft.com/office/word/2010/wordprocessingShape">
                  <wps:wsp>
                    <wps:cNvSpPr txBox="1"/>
                    <wps:spPr>
                      <a:xfrm>
                        <a:off x="0" y="0"/>
                        <a:ext cx="1709391" cy="313898"/>
                      </a:xfrm>
                      <a:prstGeom prst="rect">
                        <a:avLst/>
                      </a:prstGeom>
                      <a:noFill/>
                      <a:ln w="6350">
                        <a:noFill/>
                      </a:ln>
                    </wps:spPr>
                    <wps:txb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7AC6A1" id="_x0000_t202" coordsize="21600,21600" o:spt="202" path="m,l,21600r21600,l21600,xe">
              <v:stroke joinstyle="miter"/>
              <v:path gradientshapeok="t" o:connecttype="rect"/>
            </v:shapetype>
            <v:shape id="_x0000_s1027" type="#_x0000_t202" style="position:absolute;left:0;text-align:left;margin-left:0;margin-top:32.7pt;width:134.6pt;height:24.7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" filled="f" stroked="f" strokeweight=".5pt">
              <v:textbo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6135B7" w14:textId="77777777" w:rsidR="00772DF1" w:rsidRDefault="00772DF1" w:rsidP="004D2193">
      <w:r>
        <w:separator/>
      </w:r>
    </w:p>
  </w:footnote>
  <w:footnote w:type="continuationSeparator" w:id="0">
    <w:p w14:paraId="07950656" w14:textId="77777777" w:rsidR="00772DF1" w:rsidRDefault="00772DF1" w:rsidP="004D21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59891500"/>
      <w:docPartObj>
        <w:docPartGallery w:val="Page Numbers (Top of Page)"/>
        <w:docPartUnique/>
      </w:docPartObj>
    </w:sdtPr>
    <w:sdtEndPr>
      <w:rPr>
        <w:rStyle w:val="PageNumber"/>
      </w:rPr>
    </w:sdtEndPr>
    <w:sdtContent>
      <w:p w14:paraId="78DFDC71" w14:textId="1A171BCC" w:rsidR="00866539" w:rsidRDefault="00866539" w:rsidP="0044428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64B64">
          <w:rPr>
            <w:rStyle w:val="PageNumber"/>
            <w:noProof/>
          </w:rPr>
          <w:t>1</w:t>
        </w:r>
        <w:r>
          <w:rPr>
            <w:rStyle w:val="PageNumber"/>
          </w:rPr>
          <w:fldChar w:fldCharType="end"/>
        </w:r>
      </w:p>
    </w:sdtContent>
  </w:sdt>
  <w:p w14:paraId="547CD561" w14:textId="763040BC" w:rsidR="00A756EC" w:rsidRDefault="00724A7E" w:rsidP="00866539">
    <w:pPr>
      <w:pStyle w:val="Header"/>
      <w:ind w:right="360"/>
    </w:pPr>
    <w:r>
      <w:rPr>
        <w:noProof/>
      </w:rPr>
      <w:pict w14:anchorId="3430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2898" o:spid="_x0000_s1025" type="#_x0000_t75" alt="" style="position:absolute;left:0;text-align:left;margin-left:0;margin-top:0;width:707pt;height:1000pt;z-index:-251654656;mso-wrap-edited:f;mso-width-percent:0;mso-height-percent:0;mso-position-horizontal:center;mso-position-horizontal-relative:margin;mso-position-vertical:center;mso-position-vertical-relative:margin;mso-width-percent:0;mso-height-percent:0" o:allowincell="f">
          <v:imagedata r:id="rId1" o:titl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4D939" w14:textId="113107B9" w:rsidR="00E010F7" w:rsidRDefault="00C96979" w:rsidP="00866539">
    <w:pPr>
      <w:ind w:right="360"/>
    </w:pPr>
    <w:r>
      <w:rPr>
        <w:noProof/>
      </w:rPr>
      <w:drawing>
        <wp:anchor distT="0" distB="0" distL="114300" distR="114300" simplePos="0" relativeHeight="251654656" behindDoc="1" locked="0" layoutInCell="1" allowOverlap="1" wp14:anchorId="2A059F36" wp14:editId="21020ADE">
          <wp:simplePos x="0" y="0"/>
          <wp:positionH relativeFrom="page">
            <wp:align>right</wp:align>
          </wp:positionH>
          <wp:positionV relativeFrom="paragraph">
            <wp:posOffset>-450215</wp:posOffset>
          </wp:positionV>
          <wp:extent cx="7943850" cy="10767060"/>
          <wp:effectExtent l="0" t="0" r="0" b="0"/>
          <wp:wrapNone/>
          <wp:docPr id="95" name="Picture 95"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1">
                    <a:extLst>
                      <a:ext uri="{28A0092B-C50C-407E-A947-70E740481C1C}">
                        <a14:useLocalDpi xmlns:a14="http://schemas.microsoft.com/office/drawing/2010/main" val="0"/>
                      </a:ext>
                    </a:extLst>
                  </a:blip>
                  <a:srcRect l="59" t="87" r="59" b="87"/>
                  <a:stretch/>
                </pic:blipFill>
                <pic:spPr bwMode="auto">
                  <a:xfrm>
                    <a:off x="0" y="0"/>
                    <a:ext cx="7943850" cy="10767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3E4F" w:rsidRPr="00D53617">
      <w:rPr>
        <w:noProof/>
      </w:rPr>
      <w:drawing>
        <wp:anchor distT="0" distB="0" distL="114300" distR="114300" simplePos="0" relativeHeight="251653632" behindDoc="0" locked="0" layoutInCell="1" allowOverlap="1" wp14:anchorId="32526AF1" wp14:editId="376B30DC">
          <wp:simplePos x="0" y="0"/>
          <wp:positionH relativeFrom="column">
            <wp:posOffset>1239520</wp:posOffset>
          </wp:positionH>
          <wp:positionV relativeFrom="paragraph">
            <wp:posOffset>3900187</wp:posOffset>
          </wp:positionV>
          <wp:extent cx="4967605" cy="5180965"/>
          <wp:effectExtent l="0" t="0" r="4445" b="635"/>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rotWithShape="1">
                  <a:blip r:embed="rId2">
                    <a:alphaModFix amt="10000"/>
                    <a:extLst>
                      <a:ext uri="{28A0092B-C50C-407E-A947-70E740481C1C}">
                        <a14:useLocalDpi xmlns:a14="http://schemas.microsoft.com/office/drawing/2010/main" val="0"/>
                      </a:ext>
                    </a:extLst>
                  </a:blip>
                  <a:srcRect l="-1" r="-1"/>
                  <a:stretch/>
                </pic:blipFill>
                <pic:spPr>
                  <a:xfrm>
                    <a:off x="0" y="0"/>
                    <a:ext cx="4967605" cy="5180965"/>
                  </a:xfrm>
                  <a:prstGeom prst="rect">
                    <a:avLst/>
                  </a:prstGeom>
                  <a:noFill/>
                </pic:spPr>
              </pic:pic>
            </a:graphicData>
          </a:graphic>
          <wp14:sizeRelH relativeFrom="page">
            <wp14:pctWidth>0</wp14:pctWidth>
          </wp14:sizeRelH>
          <wp14:sizeRelV relativeFrom="page">
            <wp14:pctHeight>0</wp14:pctHeight>
          </wp14:sizeRelV>
        </wp:anchor>
      </w:drawing>
    </w:r>
    <w:r w:rsidR="00A4666F">
      <w:rPr>
        <w:noProof/>
      </w:rPr>
      <w:drawing>
        <wp:anchor distT="0" distB="0" distL="114300" distR="114300" simplePos="0" relativeHeight="251658752" behindDoc="0" locked="0" layoutInCell="1" allowOverlap="1" wp14:anchorId="7ABEDB53" wp14:editId="1BDB3CCA">
          <wp:simplePos x="0" y="0"/>
          <wp:positionH relativeFrom="margin">
            <wp:posOffset>1170940</wp:posOffset>
          </wp:positionH>
          <wp:positionV relativeFrom="paragraph">
            <wp:posOffset>-342917</wp:posOffset>
          </wp:positionV>
          <wp:extent cx="3058510" cy="461957"/>
          <wp:effectExtent l="0" t="0" r="0" b="0"/>
          <wp:wrapNone/>
          <wp:docPr id="94" name="Picture 94"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49" descr="Logo&#10;&#10;Description automatically generated with medium confidence"/>
                  <pic:cNvPicPr/>
                </pic:nvPicPr>
                <pic:blipFill>
                  <a:blip r:embed="rId3">
                    <a:extLst>
                      <a:ext uri="{28A0092B-C50C-407E-A947-70E740481C1C}">
                        <a14:useLocalDpi xmlns:a14="http://schemas.microsoft.com/office/drawing/2010/main" val="0"/>
                      </a:ext>
                    </a:extLst>
                  </a:blip>
                  <a:srcRect t="36574" b="36574"/>
                  <a:stretch>
                    <a:fillRect/>
                  </a:stretch>
                </pic:blipFill>
                <pic:spPr bwMode="auto">
                  <a:xfrm>
                    <a:off x="0" y="0"/>
                    <a:ext cx="3058510" cy="4619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2A678" w14:textId="1483F81E" w:rsidR="004327E5" w:rsidRDefault="00BE797C">
    <w:pPr>
      <w:pStyle w:val="Header"/>
    </w:pPr>
    <w:r>
      <w:rPr>
        <w:noProof/>
      </w:rPr>
      <w:drawing>
        <wp:anchor distT="0" distB="0" distL="114300" distR="114300" simplePos="0" relativeHeight="251655680" behindDoc="1" locked="0" layoutInCell="1" allowOverlap="1" wp14:anchorId="4A69BE02" wp14:editId="25D25CE2">
          <wp:simplePos x="0" y="0"/>
          <wp:positionH relativeFrom="page">
            <wp:align>right</wp:align>
          </wp:positionH>
          <wp:positionV relativeFrom="paragraph">
            <wp:posOffset>-450215</wp:posOffset>
          </wp:positionV>
          <wp:extent cx="7548773" cy="10783536"/>
          <wp:effectExtent l="0" t="0" r="0" b="0"/>
          <wp:wrapNone/>
          <wp:docPr id="96" name="Picture 96"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1">
                    <a:extLst>
                      <a:ext uri="{28A0092B-C50C-407E-A947-70E740481C1C}">
                        <a14:useLocalDpi xmlns:a14="http://schemas.microsoft.com/office/drawing/2010/main" val="0"/>
                      </a:ext>
                    </a:extLst>
                  </a:blip>
                  <a:srcRect l="59" t="87" r="59" b="87"/>
                  <a:stretch/>
                </pic:blipFill>
                <pic:spPr bwMode="auto">
                  <a:xfrm>
                    <a:off x="0" y="0"/>
                    <a:ext cx="7548773" cy="107835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5AC9" w:rsidRPr="00D53617">
      <w:rPr>
        <w:noProof/>
      </w:rPr>
      <w:drawing>
        <wp:anchor distT="0" distB="0" distL="114300" distR="114300" simplePos="0" relativeHeight="251660800" behindDoc="0" locked="0" layoutInCell="1" allowOverlap="1" wp14:anchorId="44B6BEA2" wp14:editId="583C6BE9">
          <wp:simplePos x="0" y="0"/>
          <wp:positionH relativeFrom="column">
            <wp:posOffset>1250315</wp:posOffset>
          </wp:positionH>
          <wp:positionV relativeFrom="paragraph">
            <wp:posOffset>3896377</wp:posOffset>
          </wp:positionV>
          <wp:extent cx="4968110" cy="5181367"/>
          <wp:effectExtent l="0" t="0" r="4445" b="63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rotWithShape="1">
                  <a:blip r:embed="rId2">
                    <a:alphaModFix amt="10000"/>
                    <a:extLst>
                      <a:ext uri="{28A0092B-C50C-407E-A947-70E740481C1C}">
                        <a14:useLocalDpi xmlns:a14="http://schemas.microsoft.com/office/drawing/2010/main" val="0"/>
                      </a:ext>
                    </a:extLst>
                  </a:blip>
                  <a:srcRect l="-1" r="-1"/>
                  <a:stretch/>
                </pic:blipFill>
                <pic:spPr>
                  <a:xfrm>
                    <a:off x="0" y="0"/>
                    <a:ext cx="4968110" cy="5181367"/>
                  </a:xfrm>
                  <a:prstGeom prst="rect">
                    <a:avLst/>
                  </a:prstGeom>
                  <a:noFill/>
                </pic:spPr>
              </pic:pic>
            </a:graphicData>
          </a:graphic>
          <wp14:sizeRelH relativeFrom="page">
            <wp14:pctWidth>0</wp14:pctWidth>
          </wp14:sizeRelH>
          <wp14:sizeRelV relativeFrom="page">
            <wp14:pctHeight>0</wp14:pctHeight>
          </wp14:sizeRelV>
        </wp:anchor>
      </w:drawing>
    </w:r>
    <w:r w:rsidR="00C036C8">
      <w:rPr>
        <w:noProof/>
      </w:rPr>
      <w:drawing>
        <wp:anchor distT="0" distB="0" distL="114300" distR="114300" simplePos="0" relativeHeight="251656704" behindDoc="0" locked="0" layoutInCell="1" allowOverlap="1" wp14:anchorId="30FD85B0" wp14:editId="4488C325">
          <wp:simplePos x="0" y="0"/>
          <wp:positionH relativeFrom="margin">
            <wp:align>center</wp:align>
          </wp:positionH>
          <wp:positionV relativeFrom="paragraph">
            <wp:posOffset>-327660</wp:posOffset>
          </wp:positionV>
          <wp:extent cx="3058510" cy="461957"/>
          <wp:effectExtent l="0" t="0" r="0" b="0"/>
          <wp:wrapNone/>
          <wp:docPr id="98" name="Picture 98"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49" descr="Logo&#10;&#10;Description automatically generated with medium confidence"/>
                  <pic:cNvPicPr/>
                </pic:nvPicPr>
                <pic:blipFill>
                  <a:blip r:embed="rId3">
                    <a:extLst>
                      <a:ext uri="{28A0092B-C50C-407E-A947-70E740481C1C}">
                        <a14:useLocalDpi xmlns:a14="http://schemas.microsoft.com/office/drawing/2010/main" val="0"/>
                      </a:ext>
                    </a:extLst>
                  </a:blip>
                  <a:srcRect t="36574" b="36574"/>
                  <a:stretch>
                    <a:fillRect/>
                  </a:stretch>
                </pic:blipFill>
                <pic:spPr bwMode="auto">
                  <a:xfrm>
                    <a:off x="0" y="0"/>
                    <a:ext cx="3058510" cy="4619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E8296C"/>
    <w:multiLevelType w:val="hybridMultilevel"/>
    <w:tmpl w:val="9D2E8CEA"/>
    <w:lvl w:ilvl="0" w:tplc="04160001">
      <w:start w:val="1"/>
      <w:numFmt w:val="bullet"/>
      <w:lvlText w:val=""/>
      <w:lvlJc w:val="left"/>
      <w:pPr>
        <w:ind w:left="1222" w:hanging="360"/>
      </w:pPr>
      <w:rPr>
        <w:rFonts w:ascii="Symbol" w:hAnsi="Symbol" w:hint="default"/>
      </w:rPr>
    </w:lvl>
    <w:lvl w:ilvl="1" w:tplc="04160003" w:tentative="1">
      <w:start w:val="1"/>
      <w:numFmt w:val="bullet"/>
      <w:lvlText w:val="o"/>
      <w:lvlJc w:val="left"/>
      <w:pPr>
        <w:ind w:left="1942" w:hanging="360"/>
      </w:pPr>
      <w:rPr>
        <w:rFonts w:ascii="Courier New" w:hAnsi="Courier New" w:hint="default"/>
      </w:rPr>
    </w:lvl>
    <w:lvl w:ilvl="2" w:tplc="04160005" w:tentative="1">
      <w:start w:val="1"/>
      <w:numFmt w:val="bullet"/>
      <w:lvlText w:val=""/>
      <w:lvlJc w:val="left"/>
      <w:pPr>
        <w:ind w:left="2662" w:hanging="360"/>
      </w:pPr>
      <w:rPr>
        <w:rFonts w:ascii="Wingdings" w:hAnsi="Wingdings" w:hint="default"/>
      </w:rPr>
    </w:lvl>
    <w:lvl w:ilvl="3" w:tplc="04160001" w:tentative="1">
      <w:start w:val="1"/>
      <w:numFmt w:val="bullet"/>
      <w:lvlText w:val=""/>
      <w:lvlJc w:val="left"/>
      <w:pPr>
        <w:ind w:left="3382" w:hanging="360"/>
      </w:pPr>
      <w:rPr>
        <w:rFonts w:ascii="Symbol" w:hAnsi="Symbol" w:hint="default"/>
      </w:rPr>
    </w:lvl>
    <w:lvl w:ilvl="4" w:tplc="04160003" w:tentative="1">
      <w:start w:val="1"/>
      <w:numFmt w:val="bullet"/>
      <w:lvlText w:val="o"/>
      <w:lvlJc w:val="left"/>
      <w:pPr>
        <w:ind w:left="4102" w:hanging="360"/>
      </w:pPr>
      <w:rPr>
        <w:rFonts w:ascii="Courier New" w:hAnsi="Courier New" w:hint="default"/>
      </w:rPr>
    </w:lvl>
    <w:lvl w:ilvl="5" w:tplc="04160005" w:tentative="1">
      <w:start w:val="1"/>
      <w:numFmt w:val="bullet"/>
      <w:lvlText w:val=""/>
      <w:lvlJc w:val="left"/>
      <w:pPr>
        <w:ind w:left="4822" w:hanging="360"/>
      </w:pPr>
      <w:rPr>
        <w:rFonts w:ascii="Wingdings" w:hAnsi="Wingdings" w:hint="default"/>
      </w:rPr>
    </w:lvl>
    <w:lvl w:ilvl="6" w:tplc="04160001" w:tentative="1">
      <w:start w:val="1"/>
      <w:numFmt w:val="bullet"/>
      <w:lvlText w:val=""/>
      <w:lvlJc w:val="left"/>
      <w:pPr>
        <w:ind w:left="5542" w:hanging="360"/>
      </w:pPr>
      <w:rPr>
        <w:rFonts w:ascii="Symbol" w:hAnsi="Symbol" w:hint="default"/>
      </w:rPr>
    </w:lvl>
    <w:lvl w:ilvl="7" w:tplc="04160003" w:tentative="1">
      <w:start w:val="1"/>
      <w:numFmt w:val="bullet"/>
      <w:lvlText w:val="o"/>
      <w:lvlJc w:val="left"/>
      <w:pPr>
        <w:ind w:left="6262" w:hanging="360"/>
      </w:pPr>
      <w:rPr>
        <w:rFonts w:ascii="Courier New" w:hAnsi="Courier New" w:hint="default"/>
      </w:rPr>
    </w:lvl>
    <w:lvl w:ilvl="8" w:tplc="04160005" w:tentative="1">
      <w:start w:val="1"/>
      <w:numFmt w:val="bullet"/>
      <w:lvlText w:val=""/>
      <w:lvlJc w:val="left"/>
      <w:pPr>
        <w:ind w:left="6982" w:hanging="360"/>
      </w:pPr>
      <w:rPr>
        <w:rFonts w:ascii="Wingdings" w:hAnsi="Wingdings" w:hint="default"/>
      </w:rPr>
    </w:lvl>
  </w:abstractNum>
  <w:abstractNum w:abstractNumId="1" w15:restartNumberingAfterBreak="0">
    <w:nsid w:val="24BD2189"/>
    <w:multiLevelType w:val="multilevel"/>
    <w:tmpl w:val="026E9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6C83195"/>
    <w:multiLevelType w:val="hybridMultilevel"/>
    <w:tmpl w:val="0A8E2C86"/>
    <w:lvl w:ilvl="0" w:tplc="86501EC6">
      <w:start w:val="1"/>
      <w:numFmt w:val="lowerLetter"/>
      <w:lvlText w:val="%1)"/>
      <w:lvlJc w:val="left"/>
      <w:pPr>
        <w:ind w:left="720" w:hanging="360"/>
      </w:pPr>
      <w:rPr>
        <w:rFonts w:eastAsiaTheme="minorEastAs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E233588"/>
    <w:multiLevelType w:val="hybridMultilevel"/>
    <w:tmpl w:val="B8482D52"/>
    <w:lvl w:ilvl="0" w:tplc="2F369CD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2A57A64"/>
    <w:multiLevelType w:val="multilevel"/>
    <w:tmpl w:val="2E78222C"/>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070612100">
    <w:abstractNumId w:val="4"/>
  </w:num>
  <w:num w:numId="2" w16cid:durableId="584147039">
    <w:abstractNumId w:val="1"/>
  </w:num>
  <w:num w:numId="3" w16cid:durableId="1713310607">
    <w:abstractNumId w:val="0"/>
  </w:num>
  <w:num w:numId="4" w16cid:durableId="1120028956">
    <w:abstractNumId w:val="2"/>
  </w:num>
  <w:num w:numId="5" w16cid:durableId="75609620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1E2"/>
    <w:rsid w:val="00006C43"/>
    <w:rsid w:val="0005035F"/>
    <w:rsid w:val="000608DD"/>
    <w:rsid w:val="000713F5"/>
    <w:rsid w:val="000724E9"/>
    <w:rsid w:val="000974EC"/>
    <w:rsid w:val="000C35AE"/>
    <w:rsid w:val="000D2AC9"/>
    <w:rsid w:val="000D4DE4"/>
    <w:rsid w:val="000F4ABA"/>
    <w:rsid w:val="00124820"/>
    <w:rsid w:val="00134137"/>
    <w:rsid w:val="00143F7C"/>
    <w:rsid w:val="00180F09"/>
    <w:rsid w:val="001854C8"/>
    <w:rsid w:val="001962E8"/>
    <w:rsid w:val="001A2C53"/>
    <w:rsid w:val="001B593B"/>
    <w:rsid w:val="001E22FC"/>
    <w:rsid w:val="001F0256"/>
    <w:rsid w:val="001F0F36"/>
    <w:rsid w:val="001F4648"/>
    <w:rsid w:val="0021096B"/>
    <w:rsid w:val="002206C9"/>
    <w:rsid w:val="00223E4F"/>
    <w:rsid w:val="0023793F"/>
    <w:rsid w:val="00244BE5"/>
    <w:rsid w:val="00245E73"/>
    <w:rsid w:val="00246718"/>
    <w:rsid w:val="002539B1"/>
    <w:rsid w:val="0025521D"/>
    <w:rsid w:val="0027142F"/>
    <w:rsid w:val="0027328E"/>
    <w:rsid w:val="00294A05"/>
    <w:rsid w:val="002A7B47"/>
    <w:rsid w:val="002C08A3"/>
    <w:rsid w:val="002C3239"/>
    <w:rsid w:val="002C6A0E"/>
    <w:rsid w:val="002D2503"/>
    <w:rsid w:val="002E279F"/>
    <w:rsid w:val="00302005"/>
    <w:rsid w:val="00305A52"/>
    <w:rsid w:val="00315C75"/>
    <w:rsid w:val="003346F3"/>
    <w:rsid w:val="003474DC"/>
    <w:rsid w:val="00366A9B"/>
    <w:rsid w:val="00367C2B"/>
    <w:rsid w:val="003726D3"/>
    <w:rsid w:val="00383210"/>
    <w:rsid w:val="00390B22"/>
    <w:rsid w:val="003B42F4"/>
    <w:rsid w:val="003B6073"/>
    <w:rsid w:val="003C4250"/>
    <w:rsid w:val="003E7587"/>
    <w:rsid w:val="003E7645"/>
    <w:rsid w:val="004017D3"/>
    <w:rsid w:val="00414903"/>
    <w:rsid w:val="00424DA3"/>
    <w:rsid w:val="004327E5"/>
    <w:rsid w:val="00447492"/>
    <w:rsid w:val="0045047D"/>
    <w:rsid w:val="00465A38"/>
    <w:rsid w:val="00472DBA"/>
    <w:rsid w:val="00475D27"/>
    <w:rsid w:val="004D2193"/>
    <w:rsid w:val="004D3CE2"/>
    <w:rsid w:val="004E34F4"/>
    <w:rsid w:val="004F3B72"/>
    <w:rsid w:val="0050138C"/>
    <w:rsid w:val="0050382E"/>
    <w:rsid w:val="00525A1A"/>
    <w:rsid w:val="00533009"/>
    <w:rsid w:val="0054452C"/>
    <w:rsid w:val="00550038"/>
    <w:rsid w:val="00553862"/>
    <w:rsid w:val="00555019"/>
    <w:rsid w:val="00562414"/>
    <w:rsid w:val="00563F7A"/>
    <w:rsid w:val="00575C4C"/>
    <w:rsid w:val="005838F6"/>
    <w:rsid w:val="0058422E"/>
    <w:rsid w:val="00594445"/>
    <w:rsid w:val="005C7A11"/>
    <w:rsid w:val="005D5CB0"/>
    <w:rsid w:val="005F63C2"/>
    <w:rsid w:val="00600FDA"/>
    <w:rsid w:val="00605765"/>
    <w:rsid w:val="00614BD3"/>
    <w:rsid w:val="00671D0B"/>
    <w:rsid w:val="006A085B"/>
    <w:rsid w:val="006B328A"/>
    <w:rsid w:val="006B4D62"/>
    <w:rsid w:val="006D4DE9"/>
    <w:rsid w:val="006E4A58"/>
    <w:rsid w:val="006F38A0"/>
    <w:rsid w:val="007234DF"/>
    <w:rsid w:val="00724A7E"/>
    <w:rsid w:val="00730DA5"/>
    <w:rsid w:val="0073537C"/>
    <w:rsid w:val="00750D39"/>
    <w:rsid w:val="00752059"/>
    <w:rsid w:val="00754435"/>
    <w:rsid w:val="00757DFB"/>
    <w:rsid w:val="00765C50"/>
    <w:rsid w:val="00772DF1"/>
    <w:rsid w:val="00783126"/>
    <w:rsid w:val="00784537"/>
    <w:rsid w:val="00795312"/>
    <w:rsid w:val="007A344E"/>
    <w:rsid w:val="007A68E2"/>
    <w:rsid w:val="007A747D"/>
    <w:rsid w:val="007B2B89"/>
    <w:rsid w:val="007C4B0E"/>
    <w:rsid w:val="007E6C30"/>
    <w:rsid w:val="00801B7B"/>
    <w:rsid w:val="00804AC7"/>
    <w:rsid w:val="008131C4"/>
    <w:rsid w:val="00824262"/>
    <w:rsid w:val="00825720"/>
    <w:rsid w:val="00842BC9"/>
    <w:rsid w:val="0084376E"/>
    <w:rsid w:val="008615C3"/>
    <w:rsid w:val="00862BAF"/>
    <w:rsid w:val="00866539"/>
    <w:rsid w:val="008A007B"/>
    <w:rsid w:val="008A44DA"/>
    <w:rsid w:val="008D4298"/>
    <w:rsid w:val="00903689"/>
    <w:rsid w:val="009041E2"/>
    <w:rsid w:val="00905371"/>
    <w:rsid w:val="00906FE1"/>
    <w:rsid w:val="009110B4"/>
    <w:rsid w:val="0091331F"/>
    <w:rsid w:val="009171A8"/>
    <w:rsid w:val="00921B19"/>
    <w:rsid w:val="00930B67"/>
    <w:rsid w:val="009406AD"/>
    <w:rsid w:val="00951B9F"/>
    <w:rsid w:val="00960212"/>
    <w:rsid w:val="00974C35"/>
    <w:rsid w:val="0098706C"/>
    <w:rsid w:val="009D2E35"/>
    <w:rsid w:val="009D4FC5"/>
    <w:rsid w:val="009E6D4D"/>
    <w:rsid w:val="009F219B"/>
    <w:rsid w:val="009F24E1"/>
    <w:rsid w:val="009F57BE"/>
    <w:rsid w:val="00A03CF9"/>
    <w:rsid w:val="00A366B4"/>
    <w:rsid w:val="00A3682D"/>
    <w:rsid w:val="00A4666F"/>
    <w:rsid w:val="00A64B64"/>
    <w:rsid w:val="00A6715F"/>
    <w:rsid w:val="00A756EC"/>
    <w:rsid w:val="00A75AC9"/>
    <w:rsid w:val="00A75E78"/>
    <w:rsid w:val="00A86867"/>
    <w:rsid w:val="00A901A2"/>
    <w:rsid w:val="00AA0FE9"/>
    <w:rsid w:val="00AA3323"/>
    <w:rsid w:val="00AB7AA7"/>
    <w:rsid w:val="00AC3F12"/>
    <w:rsid w:val="00AD49EC"/>
    <w:rsid w:val="00AD6754"/>
    <w:rsid w:val="00AE6BE5"/>
    <w:rsid w:val="00B11584"/>
    <w:rsid w:val="00B16082"/>
    <w:rsid w:val="00B233E6"/>
    <w:rsid w:val="00B33308"/>
    <w:rsid w:val="00B376C8"/>
    <w:rsid w:val="00B53728"/>
    <w:rsid w:val="00B62C1A"/>
    <w:rsid w:val="00B82C39"/>
    <w:rsid w:val="00BA30AF"/>
    <w:rsid w:val="00BC1F72"/>
    <w:rsid w:val="00BC1FF0"/>
    <w:rsid w:val="00BE797C"/>
    <w:rsid w:val="00BF5584"/>
    <w:rsid w:val="00BF5CE2"/>
    <w:rsid w:val="00C036C8"/>
    <w:rsid w:val="00C04B9B"/>
    <w:rsid w:val="00C244DA"/>
    <w:rsid w:val="00C25F4C"/>
    <w:rsid w:val="00C47CB9"/>
    <w:rsid w:val="00C51539"/>
    <w:rsid w:val="00C64BFC"/>
    <w:rsid w:val="00C828E6"/>
    <w:rsid w:val="00C96979"/>
    <w:rsid w:val="00CD68F7"/>
    <w:rsid w:val="00CE11C8"/>
    <w:rsid w:val="00CE5792"/>
    <w:rsid w:val="00D00AD4"/>
    <w:rsid w:val="00D103A0"/>
    <w:rsid w:val="00D30957"/>
    <w:rsid w:val="00D50FB8"/>
    <w:rsid w:val="00D53617"/>
    <w:rsid w:val="00D64B8C"/>
    <w:rsid w:val="00D66D87"/>
    <w:rsid w:val="00D67F9C"/>
    <w:rsid w:val="00D750F7"/>
    <w:rsid w:val="00D75397"/>
    <w:rsid w:val="00D84797"/>
    <w:rsid w:val="00DA45AB"/>
    <w:rsid w:val="00DB6548"/>
    <w:rsid w:val="00DC54A2"/>
    <w:rsid w:val="00DC6185"/>
    <w:rsid w:val="00DD31AB"/>
    <w:rsid w:val="00DF49AB"/>
    <w:rsid w:val="00E010F7"/>
    <w:rsid w:val="00E14BBA"/>
    <w:rsid w:val="00E23538"/>
    <w:rsid w:val="00E24CE6"/>
    <w:rsid w:val="00E4535C"/>
    <w:rsid w:val="00E50E75"/>
    <w:rsid w:val="00E51063"/>
    <w:rsid w:val="00E53599"/>
    <w:rsid w:val="00E63FE7"/>
    <w:rsid w:val="00E64F87"/>
    <w:rsid w:val="00E73CDB"/>
    <w:rsid w:val="00EB300B"/>
    <w:rsid w:val="00EB3977"/>
    <w:rsid w:val="00EC6EA2"/>
    <w:rsid w:val="00ED2A53"/>
    <w:rsid w:val="00ED6DB4"/>
    <w:rsid w:val="00EE190A"/>
    <w:rsid w:val="00EF33A0"/>
    <w:rsid w:val="00EF7562"/>
    <w:rsid w:val="00F21524"/>
    <w:rsid w:val="00F261B1"/>
    <w:rsid w:val="00F26376"/>
    <w:rsid w:val="00F26DD1"/>
    <w:rsid w:val="00F317A8"/>
    <w:rsid w:val="00F40EFF"/>
    <w:rsid w:val="00F42CE1"/>
    <w:rsid w:val="00FC529F"/>
    <w:rsid w:val="00FC59A8"/>
    <w:rsid w:val="00FC6403"/>
    <w:rsid w:val="00FD4F45"/>
    <w:rsid w:val="00FE02CF"/>
    <w:rsid w:val="00FF51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DE490"/>
  <w15:chartTrackingRefBased/>
  <w15:docId w15:val="{3EDC6910-A352-2F41-B1A7-9CC34E56A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5F4C"/>
    <w:pPr>
      <w:spacing w:before="120" w:after="120" w:line="360" w:lineRule="auto"/>
      <w:ind w:left="357"/>
      <w:jc w:val="both"/>
    </w:pPr>
    <w:rPr>
      <w:rFonts w:ascii="Arial" w:eastAsia="Times New Roman" w:hAnsi="Arial" w:cs="Calibri (Corpo)"/>
      <w:lang w:eastAsia="pt-BR"/>
    </w:rPr>
  </w:style>
  <w:style w:type="paragraph" w:styleId="Heading1">
    <w:name w:val="heading 1"/>
    <w:basedOn w:val="Normal"/>
    <w:next w:val="Normal"/>
    <w:link w:val="Heading1Char"/>
    <w:uiPriority w:val="9"/>
    <w:qFormat/>
    <w:rsid w:val="00315C75"/>
    <w:pPr>
      <w:keepNext/>
      <w:keepLines/>
      <w:numPr>
        <w:numId w:val="1"/>
      </w:numPr>
      <w:spacing w:before="240" w:line="240" w:lineRule="auto"/>
      <w:contextualSpacing/>
      <w:jc w:val="left"/>
      <w:outlineLvl w:val="0"/>
    </w:pPr>
    <w:rPr>
      <w:rFonts w:eastAsiaTheme="majorEastAsia" w:cs="Times New Roman (Títulos CS)"/>
      <w:b/>
      <w:caps/>
      <w:color w:val="2F5496" w:themeColor="accent1" w:themeShade="BF"/>
      <w:sz w:val="32"/>
      <w:szCs w:val="32"/>
    </w:rPr>
  </w:style>
  <w:style w:type="paragraph" w:styleId="Heading2">
    <w:name w:val="heading 2"/>
    <w:basedOn w:val="Heading1"/>
    <w:next w:val="Normal"/>
    <w:link w:val="Heading2Char"/>
    <w:uiPriority w:val="9"/>
    <w:unhideWhenUsed/>
    <w:qFormat/>
    <w:rsid w:val="003726D3"/>
    <w:pPr>
      <w:numPr>
        <w:ilvl w:val="1"/>
      </w:numPr>
      <w:spacing w:before="40" w:after="0"/>
      <w:ind w:left="1140"/>
      <w:outlineLvl w:val="1"/>
    </w:pPr>
    <w:rPr>
      <w:rFonts w:cs="Bona Nova"/>
      <w:sz w:val="26"/>
      <w:szCs w:val="26"/>
    </w:rPr>
  </w:style>
  <w:style w:type="paragraph" w:styleId="Heading3">
    <w:name w:val="heading 3"/>
    <w:basedOn w:val="Heading2"/>
    <w:next w:val="Normal"/>
    <w:link w:val="Heading3Char"/>
    <w:uiPriority w:val="9"/>
    <w:unhideWhenUsed/>
    <w:qFormat/>
    <w:rsid w:val="00315C75"/>
    <w:pPr>
      <w:numPr>
        <w:ilvl w:val="2"/>
      </w:numPr>
      <w:ind w:left="1728"/>
      <w:outlineLvl w:val="2"/>
    </w:pPr>
    <w:rPr>
      <w:rFonts w:cstheme="minorHAnsi"/>
      <w:b w:val="0"/>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41E2"/>
    <w:pPr>
      <w:tabs>
        <w:tab w:val="center" w:pos="4252"/>
        <w:tab w:val="right" w:pos="8504"/>
      </w:tabs>
    </w:pPr>
  </w:style>
  <w:style w:type="character" w:customStyle="1" w:styleId="HeaderChar">
    <w:name w:val="Header Char"/>
    <w:basedOn w:val="DefaultParagraphFont"/>
    <w:link w:val="Header"/>
    <w:uiPriority w:val="99"/>
    <w:rsid w:val="009041E2"/>
  </w:style>
  <w:style w:type="paragraph" w:styleId="Footer">
    <w:name w:val="footer"/>
    <w:basedOn w:val="Normal"/>
    <w:link w:val="FooterChar"/>
    <w:uiPriority w:val="99"/>
    <w:unhideWhenUsed/>
    <w:rsid w:val="009041E2"/>
    <w:pPr>
      <w:tabs>
        <w:tab w:val="center" w:pos="4252"/>
        <w:tab w:val="right" w:pos="8504"/>
      </w:tabs>
    </w:pPr>
  </w:style>
  <w:style w:type="character" w:customStyle="1" w:styleId="FooterChar">
    <w:name w:val="Footer Char"/>
    <w:basedOn w:val="DefaultParagraphFont"/>
    <w:link w:val="Footer"/>
    <w:uiPriority w:val="99"/>
    <w:rsid w:val="009041E2"/>
  </w:style>
  <w:style w:type="paragraph" w:styleId="NoSpacing">
    <w:name w:val="No Spacing"/>
    <w:uiPriority w:val="1"/>
    <w:qFormat/>
    <w:rsid w:val="00E010F7"/>
    <w:rPr>
      <w:rFonts w:eastAsiaTheme="minorEastAsia"/>
      <w:sz w:val="22"/>
      <w:szCs w:val="22"/>
      <w:lang w:val="en-US" w:eastAsia="zh-CN"/>
    </w:rPr>
  </w:style>
  <w:style w:type="character" w:customStyle="1" w:styleId="Heading1Char">
    <w:name w:val="Heading 1 Char"/>
    <w:basedOn w:val="DefaultParagraphFont"/>
    <w:link w:val="Heading1"/>
    <w:uiPriority w:val="9"/>
    <w:rsid w:val="00315C75"/>
    <w:rPr>
      <w:rFonts w:ascii="Arial" w:eastAsiaTheme="majorEastAsia" w:hAnsi="Arial" w:cs="Times New Roman (Títulos CS)"/>
      <w:b/>
      <w:caps/>
      <w:color w:val="2F5496" w:themeColor="accent1" w:themeShade="BF"/>
      <w:sz w:val="32"/>
      <w:szCs w:val="32"/>
      <w:lang w:eastAsia="pt-BR"/>
    </w:rPr>
  </w:style>
  <w:style w:type="paragraph" w:styleId="NormalWeb">
    <w:name w:val="Normal (Web)"/>
    <w:basedOn w:val="Normal"/>
    <w:uiPriority w:val="99"/>
    <w:semiHidden/>
    <w:unhideWhenUsed/>
    <w:rsid w:val="00F317A8"/>
    <w:rPr>
      <w:rFonts w:ascii="Times New Roman" w:hAnsi="Times New Roman" w:cs="Times New Roman"/>
    </w:rPr>
  </w:style>
  <w:style w:type="paragraph" w:styleId="ListParagraph">
    <w:name w:val="List Paragraph"/>
    <w:basedOn w:val="Normal"/>
    <w:uiPriority w:val="34"/>
    <w:qFormat/>
    <w:rsid w:val="004D2193"/>
    <w:pPr>
      <w:ind w:left="720"/>
      <w:contextualSpacing/>
    </w:pPr>
  </w:style>
  <w:style w:type="character" w:customStyle="1" w:styleId="Heading2Char">
    <w:name w:val="Heading 2 Char"/>
    <w:basedOn w:val="DefaultParagraphFont"/>
    <w:link w:val="Heading2"/>
    <w:uiPriority w:val="9"/>
    <w:rsid w:val="003726D3"/>
    <w:rPr>
      <w:rFonts w:ascii="Bona Nova" w:eastAsiaTheme="majorEastAsia" w:hAnsi="Bona Nova" w:cs="Bona Nova"/>
      <w:b/>
      <w:caps/>
      <w:color w:val="2F5496" w:themeColor="accent1" w:themeShade="BF"/>
      <w:sz w:val="26"/>
      <w:szCs w:val="26"/>
      <w:lang w:eastAsia="pt-BR"/>
    </w:rPr>
  </w:style>
  <w:style w:type="character" w:customStyle="1" w:styleId="Heading3Char">
    <w:name w:val="Heading 3 Char"/>
    <w:basedOn w:val="DefaultParagraphFont"/>
    <w:link w:val="Heading3"/>
    <w:uiPriority w:val="9"/>
    <w:rsid w:val="00315C75"/>
    <w:rPr>
      <w:rFonts w:ascii="Arial" w:eastAsiaTheme="majorEastAsia" w:hAnsi="Arial" w:cstheme="minorHAnsi"/>
      <w:bCs/>
      <w:caps/>
      <w:color w:val="2F5496" w:themeColor="accent1" w:themeShade="BF"/>
      <w:sz w:val="26"/>
      <w:szCs w:val="26"/>
      <w:lang w:eastAsia="pt-BR"/>
    </w:rPr>
  </w:style>
  <w:style w:type="character" w:styleId="Hyperlink">
    <w:name w:val="Hyperlink"/>
    <w:basedOn w:val="DefaultParagraphFont"/>
    <w:uiPriority w:val="99"/>
    <w:unhideWhenUsed/>
    <w:rsid w:val="001F0256"/>
    <w:rPr>
      <w:color w:val="0563C1" w:themeColor="hyperlink"/>
      <w:u w:val="single"/>
    </w:rPr>
  </w:style>
  <w:style w:type="character" w:styleId="UnresolvedMention">
    <w:name w:val="Unresolved Mention"/>
    <w:basedOn w:val="DefaultParagraphFont"/>
    <w:uiPriority w:val="99"/>
    <w:semiHidden/>
    <w:unhideWhenUsed/>
    <w:rsid w:val="001F0256"/>
    <w:rPr>
      <w:color w:val="605E5C"/>
      <w:shd w:val="clear" w:color="auto" w:fill="E1DFDD"/>
    </w:rPr>
  </w:style>
  <w:style w:type="character" w:styleId="PageNumber">
    <w:name w:val="page number"/>
    <w:basedOn w:val="DefaultParagraphFont"/>
    <w:uiPriority w:val="99"/>
    <w:semiHidden/>
    <w:unhideWhenUsed/>
    <w:rsid w:val="008665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99473">
      <w:bodyDiv w:val="1"/>
      <w:marLeft w:val="0"/>
      <w:marRight w:val="0"/>
      <w:marTop w:val="0"/>
      <w:marBottom w:val="0"/>
      <w:divBdr>
        <w:top w:val="none" w:sz="0" w:space="0" w:color="auto"/>
        <w:left w:val="none" w:sz="0" w:space="0" w:color="auto"/>
        <w:bottom w:val="none" w:sz="0" w:space="0" w:color="auto"/>
        <w:right w:val="none" w:sz="0" w:space="0" w:color="auto"/>
      </w:divBdr>
      <w:divsChild>
        <w:div w:id="1219510797">
          <w:marLeft w:val="0"/>
          <w:marRight w:val="0"/>
          <w:marTop w:val="0"/>
          <w:marBottom w:val="0"/>
          <w:divBdr>
            <w:top w:val="none" w:sz="0" w:space="0" w:color="auto"/>
            <w:left w:val="none" w:sz="0" w:space="0" w:color="auto"/>
            <w:bottom w:val="none" w:sz="0" w:space="0" w:color="auto"/>
            <w:right w:val="none" w:sz="0" w:space="0" w:color="auto"/>
          </w:divBdr>
          <w:divsChild>
            <w:div w:id="1355113154">
              <w:marLeft w:val="0"/>
              <w:marRight w:val="0"/>
              <w:marTop w:val="0"/>
              <w:marBottom w:val="0"/>
              <w:divBdr>
                <w:top w:val="none" w:sz="0" w:space="0" w:color="auto"/>
                <w:left w:val="none" w:sz="0" w:space="0" w:color="auto"/>
                <w:bottom w:val="none" w:sz="0" w:space="0" w:color="auto"/>
                <w:right w:val="none" w:sz="0" w:space="0" w:color="auto"/>
              </w:divBdr>
              <w:divsChild>
                <w:div w:id="847793997">
                  <w:marLeft w:val="0"/>
                  <w:marRight w:val="0"/>
                  <w:marTop w:val="0"/>
                  <w:marBottom w:val="0"/>
                  <w:divBdr>
                    <w:top w:val="none" w:sz="0" w:space="0" w:color="auto"/>
                    <w:left w:val="none" w:sz="0" w:space="0" w:color="auto"/>
                    <w:bottom w:val="none" w:sz="0" w:space="0" w:color="auto"/>
                    <w:right w:val="none" w:sz="0" w:space="0" w:color="auto"/>
                  </w:divBdr>
                  <w:divsChild>
                    <w:div w:id="69246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694567">
      <w:bodyDiv w:val="1"/>
      <w:marLeft w:val="0"/>
      <w:marRight w:val="0"/>
      <w:marTop w:val="0"/>
      <w:marBottom w:val="0"/>
      <w:divBdr>
        <w:top w:val="none" w:sz="0" w:space="0" w:color="auto"/>
        <w:left w:val="none" w:sz="0" w:space="0" w:color="auto"/>
        <w:bottom w:val="none" w:sz="0" w:space="0" w:color="auto"/>
        <w:right w:val="none" w:sz="0" w:space="0" w:color="auto"/>
      </w:divBdr>
      <w:divsChild>
        <w:div w:id="1656956127">
          <w:marLeft w:val="0"/>
          <w:marRight w:val="0"/>
          <w:marTop w:val="0"/>
          <w:marBottom w:val="0"/>
          <w:divBdr>
            <w:top w:val="none" w:sz="0" w:space="0" w:color="auto"/>
            <w:left w:val="none" w:sz="0" w:space="0" w:color="auto"/>
            <w:bottom w:val="none" w:sz="0" w:space="0" w:color="auto"/>
            <w:right w:val="none" w:sz="0" w:space="0" w:color="auto"/>
          </w:divBdr>
          <w:divsChild>
            <w:div w:id="1794639468">
              <w:marLeft w:val="0"/>
              <w:marRight w:val="0"/>
              <w:marTop w:val="0"/>
              <w:marBottom w:val="0"/>
              <w:divBdr>
                <w:top w:val="none" w:sz="0" w:space="0" w:color="auto"/>
                <w:left w:val="none" w:sz="0" w:space="0" w:color="auto"/>
                <w:bottom w:val="none" w:sz="0" w:space="0" w:color="auto"/>
                <w:right w:val="none" w:sz="0" w:space="0" w:color="auto"/>
              </w:divBdr>
              <w:divsChild>
                <w:div w:id="564223028">
                  <w:marLeft w:val="0"/>
                  <w:marRight w:val="0"/>
                  <w:marTop w:val="0"/>
                  <w:marBottom w:val="0"/>
                  <w:divBdr>
                    <w:top w:val="none" w:sz="0" w:space="0" w:color="auto"/>
                    <w:left w:val="none" w:sz="0" w:space="0" w:color="auto"/>
                    <w:bottom w:val="none" w:sz="0" w:space="0" w:color="auto"/>
                    <w:right w:val="none" w:sz="0" w:space="0" w:color="auto"/>
                  </w:divBdr>
                  <w:divsChild>
                    <w:div w:id="26492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388946">
      <w:bodyDiv w:val="1"/>
      <w:marLeft w:val="0"/>
      <w:marRight w:val="0"/>
      <w:marTop w:val="0"/>
      <w:marBottom w:val="0"/>
      <w:divBdr>
        <w:top w:val="none" w:sz="0" w:space="0" w:color="auto"/>
        <w:left w:val="none" w:sz="0" w:space="0" w:color="auto"/>
        <w:bottom w:val="none" w:sz="0" w:space="0" w:color="auto"/>
        <w:right w:val="none" w:sz="0" w:space="0" w:color="auto"/>
      </w:divBdr>
      <w:divsChild>
        <w:div w:id="50931122">
          <w:marLeft w:val="0"/>
          <w:marRight w:val="0"/>
          <w:marTop w:val="0"/>
          <w:marBottom w:val="0"/>
          <w:divBdr>
            <w:top w:val="none" w:sz="0" w:space="0" w:color="auto"/>
            <w:left w:val="none" w:sz="0" w:space="0" w:color="auto"/>
            <w:bottom w:val="none" w:sz="0" w:space="0" w:color="auto"/>
            <w:right w:val="none" w:sz="0" w:space="0" w:color="auto"/>
          </w:divBdr>
          <w:divsChild>
            <w:div w:id="284433937">
              <w:marLeft w:val="0"/>
              <w:marRight w:val="0"/>
              <w:marTop w:val="0"/>
              <w:marBottom w:val="0"/>
              <w:divBdr>
                <w:top w:val="none" w:sz="0" w:space="0" w:color="auto"/>
                <w:left w:val="none" w:sz="0" w:space="0" w:color="auto"/>
                <w:bottom w:val="none" w:sz="0" w:space="0" w:color="auto"/>
                <w:right w:val="none" w:sz="0" w:space="0" w:color="auto"/>
              </w:divBdr>
              <w:divsChild>
                <w:div w:id="327563905">
                  <w:marLeft w:val="0"/>
                  <w:marRight w:val="0"/>
                  <w:marTop w:val="0"/>
                  <w:marBottom w:val="0"/>
                  <w:divBdr>
                    <w:top w:val="none" w:sz="0" w:space="0" w:color="auto"/>
                    <w:left w:val="none" w:sz="0" w:space="0" w:color="auto"/>
                    <w:bottom w:val="none" w:sz="0" w:space="0" w:color="auto"/>
                    <w:right w:val="none" w:sz="0" w:space="0" w:color="auto"/>
                  </w:divBdr>
                  <w:divsChild>
                    <w:div w:id="210896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661909">
      <w:bodyDiv w:val="1"/>
      <w:marLeft w:val="0"/>
      <w:marRight w:val="0"/>
      <w:marTop w:val="0"/>
      <w:marBottom w:val="0"/>
      <w:divBdr>
        <w:top w:val="none" w:sz="0" w:space="0" w:color="auto"/>
        <w:left w:val="none" w:sz="0" w:space="0" w:color="auto"/>
        <w:bottom w:val="none" w:sz="0" w:space="0" w:color="auto"/>
        <w:right w:val="none" w:sz="0" w:space="0" w:color="auto"/>
      </w:divBdr>
      <w:divsChild>
        <w:div w:id="420418413">
          <w:marLeft w:val="0"/>
          <w:marRight w:val="0"/>
          <w:marTop w:val="0"/>
          <w:marBottom w:val="0"/>
          <w:divBdr>
            <w:top w:val="none" w:sz="0" w:space="0" w:color="auto"/>
            <w:left w:val="none" w:sz="0" w:space="0" w:color="auto"/>
            <w:bottom w:val="none" w:sz="0" w:space="0" w:color="auto"/>
            <w:right w:val="none" w:sz="0" w:space="0" w:color="auto"/>
          </w:divBdr>
          <w:divsChild>
            <w:div w:id="882788491">
              <w:marLeft w:val="0"/>
              <w:marRight w:val="0"/>
              <w:marTop w:val="0"/>
              <w:marBottom w:val="0"/>
              <w:divBdr>
                <w:top w:val="none" w:sz="0" w:space="0" w:color="auto"/>
                <w:left w:val="none" w:sz="0" w:space="0" w:color="auto"/>
                <w:bottom w:val="none" w:sz="0" w:space="0" w:color="auto"/>
                <w:right w:val="none" w:sz="0" w:space="0" w:color="auto"/>
              </w:divBdr>
              <w:divsChild>
                <w:div w:id="1501462004">
                  <w:marLeft w:val="0"/>
                  <w:marRight w:val="0"/>
                  <w:marTop w:val="0"/>
                  <w:marBottom w:val="0"/>
                  <w:divBdr>
                    <w:top w:val="none" w:sz="0" w:space="0" w:color="auto"/>
                    <w:left w:val="none" w:sz="0" w:space="0" w:color="auto"/>
                    <w:bottom w:val="none" w:sz="0" w:space="0" w:color="auto"/>
                    <w:right w:val="none" w:sz="0" w:space="0" w:color="auto"/>
                  </w:divBdr>
                  <w:divsChild>
                    <w:div w:id="211401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973703">
      <w:bodyDiv w:val="1"/>
      <w:marLeft w:val="0"/>
      <w:marRight w:val="0"/>
      <w:marTop w:val="0"/>
      <w:marBottom w:val="0"/>
      <w:divBdr>
        <w:top w:val="none" w:sz="0" w:space="0" w:color="auto"/>
        <w:left w:val="none" w:sz="0" w:space="0" w:color="auto"/>
        <w:bottom w:val="none" w:sz="0" w:space="0" w:color="auto"/>
        <w:right w:val="none" w:sz="0" w:space="0" w:color="auto"/>
      </w:divBdr>
      <w:divsChild>
        <w:div w:id="1209104101">
          <w:marLeft w:val="0"/>
          <w:marRight w:val="0"/>
          <w:marTop w:val="0"/>
          <w:marBottom w:val="0"/>
          <w:divBdr>
            <w:top w:val="none" w:sz="0" w:space="0" w:color="auto"/>
            <w:left w:val="none" w:sz="0" w:space="0" w:color="auto"/>
            <w:bottom w:val="none" w:sz="0" w:space="0" w:color="auto"/>
            <w:right w:val="none" w:sz="0" w:space="0" w:color="auto"/>
          </w:divBdr>
          <w:divsChild>
            <w:div w:id="1864784190">
              <w:marLeft w:val="0"/>
              <w:marRight w:val="0"/>
              <w:marTop w:val="0"/>
              <w:marBottom w:val="0"/>
              <w:divBdr>
                <w:top w:val="none" w:sz="0" w:space="0" w:color="auto"/>
                <w:left w:val="none" w:sz="0" w:space="0" w:color="auto"/>
                <w:bottom w:val="none" w:sz="0" w:space="0" w:color="auto"/>
                <w:right w:val="none" w:sz="0" w:space="0" w:color="auto"/>
              </w:divBdr>
              <w:divsChild>
                <w:div w:id="1865168976">
                  <w:marLeft w:val="0"/>
                  <w:marRight w:val="0"/>
                  <w:marTop w:val="0"/>
                  <w:marBottom w:val="0"/>
                  <w:divBdr>
                    <w:top w:val="none" w:sz="0" w:space="0" w:color="auto"/>
                    <w:left w:val="none" w:sz="0" w:space="0" w:color="auto"/>
                    <w:bottom w:val="none" w:sz="0" w:space="0" w:color="auto"/>
                    <w:right w:val="none" w:sz="0" w:space="0" w:color="auto"/>
                  </w:divBdr>
                  <w:divsChild>
                    <w:div w:id="164504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871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arlosheitorcampani.com"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00318B-902E-EA45-A367-C831F64E1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1261</Words>
  <Characters>7192</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Heitor Campani</dc:creator>
  <cp:keywords/>
  <dc:description/>
  <cp:lastModifiedBy>Carlos Heitor Campani</cp:lastModifiedBy>
  <cp:revision>2</cp:revision>
  <dcterms:created xsi:type="dcterms:W3CDTF">2023-04-05T21:08:00Z</dcterms:created>
  <dcterms:modified xsi:type="dcterms:W3CDTF">2023-04-05T21:08:00Z</dcterms:modified>
</cp:coreProperties>
</file>